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line="800" w:lineRule="exact"/>
        <w:ind w:left="0" w:leftChars="0" w:right="0" w:firstLine="0" w:firstLineChars="0"/>
        <w:jc w:val="center"/>
        <w:textAlignment w:val="auto"/>
        <w:outlineLvl w:val="9"/>
        <w:rPr>
          <w:rFonts w:hint="eastAsia" w:ascii="方正宋三简体" w:hAnsi="方正宋三简体" w:eastAsia="方正宋三简体" w:cs="方正宋三简体"/>
          <w:b/>
          <w:sz w:val="44"/>
          <w:szCs w:val="44"/>
        </w:rPr>
      </w:pPr>
      <w:r>
        <w:rPr>
          <w:rFonts w:hint="eastAsia" w:ascii="方正宋三简体" w:hAnsi="方正宋三简体" w:eastAsia="方正宋三简体" w:cs="方正宋三简体"/>
          <w:b/>
          <w:sz w:val="44"/>
          <w:szCs w:val="44"/>
        </w:rPr>
        <w:t xml:space="preserve"> </w:t>
      </w:r>
      <w:r>
        <w:rPr>
          <w:rFonts w:hint="eastAsia" w:ascii="方正宋三简体" w:hAnsi="方正宋三简体" w:eastAsia="方正宋三简体" w:cs="方正宋三简体"/>
          <w:b/>
          <w:sz w:val="44"/>
          <w:szCs w:val="44"/>
        </w:rPr>
        <w:t>事中事后监督管理制度</w:t>
      </w:r>
    </w:p>
    <w:p>
      <w:pPr>
        <w:widowControl/>
        <w:wordWrap/>
        <w:adjustRightInd/>
        <w:snapToGrid/>
        <w:spacing w:line="800" w:lineRule="exact"/>
        <w:ind w:left="0" w:leftChars="0" w:right="0" w:firstLine="0" w:firstLineChars="0"/>
        <w:jc w:val="center"/>
        <w:textAlignment w:val="auto"/>
        <w:outlineLvl w:val="9"/>
        <w:rPr>
          <w:rFonts w:hint="eastAsia" w:ascii="方正宋三简体" w:hAnsi="方正宋三简体" w:eastAsia="方正宋三简体" w:cs="方正宋三简体"/>
          <w:b/>
          <w:kern w:val="0"/>
          <w:sz w:val="44"/>
          <w:szCs w:val="44"/>
        </w:rPr>
      </w:pPr>
      <w:r>
        <w:rPr>
          <w:rFonts w:hint="eastAsia" w:ascii="方正宋三简体" w:hAnsi="方正宋三简体" w:eastAsia="方正宋三简体" w:cs="方正宋三简体"/>
          <w:b/>
          <w:kern w:val="0"/>
          <w:sz w:val="44"/>
          <w:szCs w:val="44"/>
        </w:rPr>
        <w:t>一、重大行政处罚案件监管</w:t>
      </w:r>
    </w:p>
    <w:p>
      <w:pPr>
        <w:widowControl/>
        <w:wordWrap/>
        <w:adjustRightInd/>
        <w:snapToGrid/>
        <w:spacing w:line="500" w:lineRule="exact"/>
        <w:ind w:left="0" w:leftChars="0" w:right="0"/>
        <w:jc w:val="left"/>
        <w:textAlignment w:val="auto"/>
        <w:outlineLvl w:val="9"/>
        <w:rPr>
          <w:rFonts w:hint="eastAsia" w:ascii="方正宋三简体" w:hAnsi="方正宋三简体" w:eastAsia="方正宋三简体" w:cs="方正宋三简体"/>
          <w:b/>
          <w:bCs/>
          <w:kern w:val="0"/>
          <w:sz w:val="24"/>
          <w:szCs w:val="24"/>
        </w:rPr>
      </w:pPr>
      <w:r>
        <w:rPr>
          <w:rFonts w:hint="eastAsia" w:ascii="方正宋三简体" w:hAnsi="方正宋三简体" w:eastAsia="方正宋三简体" w:cs="方正宋三简体"/>
          <w:b/>
          <w:bCs/>
          <w:kern w:val="0"/>
          <w:sz w:val="24"/>
          <w:szCs w:val="24"/>
        </w:rPr>
        <w:t>单位：蠡县农业局</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为加强对农业行政执法工作的监督，根据《河北省农业重大行政处罚案件备案审查制度》的规定，制定本制度。</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一、监督检查对象</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在本行政区域内进行农业行政处罚的案件。</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县级农业行政主管部门查处的以下行政处罚案件，应当报省农业行政主管部门备案审查：</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（一）对公民处以</w:t>
      </w:r>
      <w:r>
        <w:rPr>
          <w:rFonts w:hint="eastAsia" w:ascii="方正宋三简体" w:hAnsi="方正宋三简体" w:eastAsia="方正宋三简体" w:cs="方正宋三简体"/>
          <w:kern w:val="0"/>
          <w:sz w:val="24"/>
          <w:szCs w:val="24"/>
        </w:rPr>
        <w:t>5000</w:t>
      </w:r>
      <w:r>
        <w:rPr>
          <w:rFonts w:hint="eastAsia" w:ascii="方正宋三简体" w:hAnsi="方正宋三简体" w:eastAsia="方正宋三简体" w:cs="方正宋三简体"/>
          <w:kern w:val="0"/>
          <w:sz w:val="24"/>
          <w:szCs w:val="24"/>
        </w:rPr>
        <w:t>元以上罚款；对法人或者其他组织处以</w:t>
      </w:r>
      <w:r>
        <w:rPr>
          <w:rFonts w:hint="eastAsia" w:ascii="方正宋三简体" w:hAnsi="方正宋三简体" w:eastAsia="方正宋三简体" w:cs="方正宋三简体"/>
          <w:kern w:val="0"/>
          <w:sz w:val="24"/>
          <w:szCs w:val="24"/>
        </w:rPr>
        <w:t>5</w:t>
      </w:r>
      <w:r>
        <w:rPr>
          <w:rFonts w:hint="eastAsia" w:ascii="方正宋三简体" w:hAnsi="方正宋三简体" w:eastAsia="方正宋三简体" w:cs="方正宋三简体"/>
          <w:kern w:val="0"/>
          <w:sz w:val="24"/>
          <w:szCs w:val="24"/>
        </w:rPr>
        <w:t>万元以上罚款的。</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（二）没收违法所得数额或者没收非法财物价值相当于第一项规定的。</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（三）责令停产停业的。</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（四）吊销许可证或执照的。</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（五）重大农产品质量安全案件。</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（六）上级机关挂牌督办的。</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（七）省农业行政主管部门认为应当备案的其他重大行政处罚决定。</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二、监督检查内容</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备案审查机关对报送备案的重大行政处罚案件，应当对下列内容进行审查：</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（一）实施行政处罚的主体是否合法；</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（二）适用法律、法规或者规章等依据是否正确；</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（三）认定的事实是否清楚，证据是否确凿；</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（四）程序是否合法；</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（五）处罚是否适当；</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（六）是否属于应当移送司法机关追究刑事责任的情形；</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（七）其他需要审查的内容。</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三、监督检查方式</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备案审查机关主要通过书面审查方式对报送的重大行政处罚案件进行审查，必要时可以通过电话、传真、电子邮件或实地调研等方式审查。</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四、监督检查措施</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备案审查机关发现重大行政处罚案件违法或不当的，应当在</w:t>
      </w:r>
      <w:r>
        <w:rPr>
          <w:rFonts w:hint="eastAsia" w:ascii="方正宋三简体" w:hAnsi="方正宋三简体" w:eastAsia="方正宋三简体" w:cs="方正宋三简体"/>
          <w:kern w:val="0"/>
          <w:sz w:val="24"/>
          <w:szCs w:val="24"/>
        </w:rPr>
        <w:t>30</w:t>
      </w:r>
      <w:r>
        <w:rPr>
          <w:rFonts w:hint="eastAsia" w:ascii="方正宋三简体" w:hAnsi="方正宋三简体" w:eastAsia="方正宋三简体" w:cs="方正宋三简体"/>
          <w:kern w:val="0"/>
          <w:sz w:val="24"/>
          <w:szCs w:val="24"/>
        </w:rPr>
        <w:t>日内通知备案单位在限期内自行撤销、纠正或者重新作出行政处罚决定。</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五、监督检查程序</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重大行政处罚案件实行“一案一备”。报送备案的机关应当在重大行政处罚决定生效之日起</w:t>
      </w:r>
      <w:r>
        <w:rPr>
          <w:rFonts w:hint="eastAsia" w:ascii="方正宋三简体" w:hAnsi="方正宋三简体" w:eastAsia="方正宋三简体" w:cs="方正宋三简体"/>
          <w:kern w:val="0"/>
          <w:sz w:val="24"/>
          <w:szCs w:val="24"/>
        </w:rPr>
        <w:t>7</w:t>
      </w:r>
      <w:r>
        <w:rPr>
          <w:rFonts w:hint="eastAsia" w:ascii="方正宋三简体" w:hAnsi="方正宋三简体" w:eastAsia="方正宋三简体" w:cs="方正宋三简体"/>
          <w:kern w:val="0"/>
          <w:sz w:val="24"/>
          <w:szCs w:val="24"/>
        </w:rPr>
        <w:t>日内，向上一级农业行政主管部门备案。并报同级政府法制工作机构备案。</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备案审查机关发现重大行政处罚案件违法或不当的，应当在</w:t>
      </w:r>
      <w:r>
        <w:rPr>
          <w:rFonts w:hint="eastAsia" w:ascii="方正宋三简体" w:hAnsi="方正宋三简体" w:eastAsia="方正宋三简体" w:cs="方正宋三简体"/>
          <w:kern w:val="0"/>
          <w:sz w:val="24"/>
          <w:szCs w:val="24"/>
        </w:rPr>
        <w:t>30</w:t>
      </w:r>
      <w:r>
        <w:rPr>
          <w:rFonts w:hint="eastAsia" w:ascii="方正宋三简体" w:hAnsi="方正宋三简体" w:eastAsia="方正宋三简体" w:cs="方正宋三简体"/>
          <w:kern w:val="0"/>
          <w:sz w:val="24"/>
          <w:szCs w:val="24"/>
        </w:rPr>
        <w:t>日内通知备案单位在限期内自行撤销、纠正或者重新作出行政处罚决定。</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报送备案的机关接到备案审查机关通知后，应当按照规定的期限，及时改正违法或不当的行政处罚行为，并将整改结果报送备案审查机关。</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六、监督检查处理</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报送备案的机关拒不改正违法或不当的行政处罚决定的，或者逾期不报送整改结果的，由备案审查机关予以撤销或变更，并对报备机关予以通报批评。情节严重的，建议对主要负责人和直接责任人员给予行政处分。</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行政处罚实施机关违反本制度规定，对重大行政处罚案件未报送备案的，由备案审查机关通知其按照本制度报送；在备案审查机关通知后仍不报送的，由备案审查机关予以通报批评，并责令限期改正。情节严重的，建议对主要负责人和直接责任人员给予行政处分。</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省农业行政主管部门所属执法单位违反本制度规定的，在本年度行政执法责任制评议考核中确定为不合格档次。</w:t>
      </w:r>
    </w:p>
    <w:p>
      <w:pPr>
        <w:widowControl/>
        <w:wordWrap/>
        <w:adjustRightInd/>
        <w:snapToGrid/>
        <w:spacing w:line="500" w:lineRule="exact"/>
        <w:ind w:left="0" w:leftChars="0" w:right="0"/>
        <w:jc w:val="center"/>
        <w:textAlignment w:val="auto"/>
        <w:outlineLvl w:val="9"/>
        <w:rPr>
          <w:rFonts w:hint="eastAsia" w:ascii="方正宋三简体" w:hAnsi="方正宋三简体" w:eastAsia="方正宋三简体" w:cs="方正宋三简体"/>
          <w:b/>
          <w:kern w:val="0"/>
          <w:sz w:val="24"/>
          <w:szCs w:val="24"/>
        </w:rPr>
      </w:pPr>
      <w:r>
        <w:rPr>
          <w:rFonts w:hint="eastAsia" w:ascii="方正宋三简体" w:hAnsi="方正宋三简体" w:eastAsia="方正宋三简体" w:cs="方正宋三简体"/>
          <w:b/>
          <w:kern w:val="0"/>
          <w:sz w:val="24"/>
          <w:szCs w:val="24"/>
        </w:rPr>
        <w:t>二、农业机械安全监督管理</w:t>
      </w:r>
    </w:p>
    <w:p>
      <w:pPr>
        <w:wordWrap/>
        <w:adjustRightInd/>
        <w:snapToGrid/>
        <w:spacing w:line="500" w:lineRule="exact"/>
        <w:ind w:left="0" w:leftChars="0" w:right="0"/>
        <w:jc w:val="center"/>
        <w:textAlignment w:val="auto"/>
        <w:outlineLvl w:val="9"/>
        <w:rPr>
          <w:rFonts w:hint="eastAsia" w:ascii="方正宋三简体" w:hAnsi="方正宋三简体" w:eastAsia="方正宋三简体" w:cs="方正宋三简体"/>
          <w:b/>
          <w:sz w:val="24"/>
          <w:szCs w:val="24"/>
        </w:rPr>
      </w:pPr>
    </w:p>
    <w:p>
      <w:pPr>
        <w:widowControl/>
        <w:wordWrap/>
        <w:adjustRightInd/>
        <w:snapToGrid/>
        <w:spacing w:line="500" w:lineRule="exact"/>
        <w:ind w:left="0" w:leftChars="0" w:right="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单位：蠡县农业局</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一、监督检查对象</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拖拉机、联合收割机以及其他危及人身财产安全的农业机械，农业机械驾驶操作人员及作业辅助人员。</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二、监督检查内容</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70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农机安全监理执法人员在开展农机安全检查时，主要检查农业机械及其驾驶操作人员，是否存在以下违法违规行为或安全隐患：</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拖拉机、联合收割机驾驶操作人员是否持有驾驶证，证件是否合法有效；是否存在违规操作、疲劳操作等现象。</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拖拉机、联合收割机是否有号牌、行驶证、检验合格证等相关证件；转向、制动、照明等主要安全部件是否齐全有效；转移行驶途中，悬挂机具、割台等是否提升到安全位置并锁好；是否有超载、超速行驶和违法载人等现象；安全防护设施、防火、灭火装置等是否完备有效。</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固定作业机械是否符合运行安全技术条件，电动设备是否有漏电现象；安全旋转的运动件连接是否安全可靠，有无松动脱落的危险等。</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作业场所是否符合安全作业要求，危险地段是否设有警示标志。</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其他违反农机安全法规和安全操作规程的行为。</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三、监督检查方式</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省、市、县三级定期（重要农时季节、节假日等）与不定期检查和抽查相结合；县级进行日常监督检查。</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四、监督检查措施</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农机安全监理执法人员在农田、场院等场所进行农业机械安全检查（排查）的过程中，可以采取以下</w:t>
      </w:r>
      <w:r>
        <w:rPr>
          <w:rFonts w:hint="eastAsia" w:ascii="方正宋三简体" w:hAnsi="方正宋三简体" w:eastAsia="方正宋三简体" w:cs="方正宋三简体"/>
          <w:kern w:val="0"/>
          <w:sz w:val="24"/>
          <w:szCs w:val="24"/>
        </w:rPr>
        <w:t>4</w:t>
      </w:r>
      <w:r>
        <w:rPr>
          <w:rFonts w:hint="eastAsia" w:ascii="方正宋三简体" w:hAnsi="方正宋三简体" w:eastAsia="方正宋三简体" w:cs="方正宋三简体"/>
          <w:kern w:val="0"/>
          <w:sz w:val="24"/>
          <w:szCs w:val="24"/>
        </w:rPr>
        <w:t>项具体措施：</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1.</w:t>
      </w:r>
      <w:r>
        <w:rPr>
          <w:rFonts w:hint="eastAsia" w:ascii="方正宋三简体" w:hAnsi="方正宋三简体" w:eastAsia="方正宋三简体" w:cs="方正宋三简体"/>
          <w:kern w:val="0"/>
          <w:sz w:val="24"/>
          <w:szCs w:val="24"/>
        </w:rPr>
        <w:t>向有关单位和个人了解情况，查阅、复制有关资料。</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2.</w:t>
      </w:r>
      <w:r>
        <w:rPr>
          <w:rFonts w:hint="eastAsia" w:ascii="方正宋三简体" w:hAnsi="方正宋三简体" w:eastAsia="方正宋三简体" w:cs="方正宋三简体"/>
          <w:kern w:val="0"/>
          <w:sz w:val="24"/>
          <w:szCs w:val="24"/>
        </w:rPr>
        <w:t>检查和验证拖拉机、联合收割机证书、牌照及有关驾驶操作证件。</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3.</w:t>
      </w:r>
      <w:r>
        <w:rPr>
          <w:rFonts w:hint="eastAsia" w:ascii="方正宋三简体" w:hAnsi="方正宋三简体" w:eastAsia="方正宋三简体" w:cs="方正宋三简体"/>
          <w:kern w:val="0"/>
          <w:sz w:val="24"/>
          <w:szCs w:val="24"/>
        </w:rPr>
        <w:t>检查危及人身财产安全的农业机械的安全状况，对存在重大事故隐患的农业机械，责令当事人立即停止作业或者停止农业机械的转移，并进行维修。</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4.</w:t>
      </w:r>
      <w:r>
        <w:rPr>
          <w:rFonts w:hint="eastAsia" w:ascii="方正宋三简体" w:hAnsi="方正宋三简体" w:eastAsia="方正宋三简体" w:cs="方正宋三简体"/>
          <w:kern w:val="0"/>
          <w:sz w:val="24"/>
          <w:szCs w:val="24"/>
        </w:rPr>
        <w:t>责令农业机械驾驶操作人员改正违规操作行为。</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五、监督检查程序</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(1)</w:t>
      </w:r>
      <w:r>
        <w:rPr>
          <w:rFonts w:hint="eastAsia" w:ascii="方正宋三简体" w:hAnsi="方正宋三简体" w:eastAsia="方正宋三简体" w:cs="方正宋三简体"/>
          <w:kern w:val="0"/>
          <w:sz w:val="24"/>
          <w:szCs w:val="24"/>
        </w:rPr>
        <w:t>用指挥手势示意驾驶操作人员靠边安全停放或停止作业。</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(2)</w:t>
      </w:r>
      <w:r>
        <w:rPr>
          <w:rFonts w:hint="eastAsia" w:ascii="方正宋三简体" w:hAnsi="方正宋三简体" w:eastAsia="方正宋三简体" w:cs="方正宋三简体"/>
          <w:kern w:val="0"/>
          <w:sz w:val="24"/>
          <w:szCs w:val="24"/>
        </w:rPr>
        <w:t>向驾驶操作人员敬礼、出示证件，并说明检查的内容。</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(3)</w:t>
      </w:r>
      <w:r>
        <w:rPr>
          <w:rFonts w:hint="eastAsia" w:ascii="方正宋三简体" w:hAnsi="方正宋三简体" w:eastAsia="方正宋三简体" w:cs="方正宋三简体"/>
          <w:kern w:val="0"/>
          <w:sz w:val="24"/>
          <w:szCs w:val="24"/>
        </w:rPr>
        <w:t>对农机安全违法违规行为进行录像、照相。</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(4)</w:t>
      </w:r>
      <w:r>
        <w:rPr>
          <w:rFonts w:hint="eastAsia" w:ascii="方正宋三简体" w:hAnsi="方正宋三简体" w:eastAsia="方正宋三简体" w:cs="方正宋三简体"/>
          <w:kern w:val="0"/>
          <w:sz w:val="24"/>
          <w:szCs w:val="24"/>
        </w:rPr>
        <w:t>向驾驶操作人员调查了解情况，并做相应登记或笔录。</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(5)</w:t>
      </w:r>
      <w:r>
        <w:rPr>
          <w:rFonts w:hint="eastAsia" w:ascii="方正宋三简体" w:hAnsi="方正宋三简体" w:eastAsia="方正宋三简体" w:cs="方正宋三简体"/>
          <w:kern w:val="0"/>
          <w:sz w:val="24"/>
          <w:szCs w:val="24"/>
        </w:rPr>
        <w:t>驾驶操作人员有违法违规行为的，指出其违法违规行为及法规依据，并督促其纠正违法违规行为；对存在重大事故隐患的农业机械，责令当事人立即停止作业，及时纠正违法违规行为，消除事故隐患。</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(6)</w:t>
      </w:r>
      <w:r>
        <w:rPr>
          <w:rFonts w:hint="eastAsia" w:ascii="方正宋三简体" w:hAnsi="方正宋三简体" w:eastAsia="方正宋三简体" w:cs="方正宋三简体"/>
          <w:kern w:val="0"/>
          <w:sz w:val="24"/>
          <w:szCs w:val="24"/>
        </w:rPr>
        <w:t>驾驶操作人员以及相关作业人员无违法违规行为的，及时解除检查。</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(7)</w:t>
      </w:r>
      <w:r>
        <w:rPr>
          <w:rFonts w:hint="eastAsia" w:ascii="方正宋三简体" w:hAnsi="方正宋三简体" w:eastAsia="方正宋三简体" w:cs="方正宋三简体"/>
          <w:kern w:val="0"/>
          <w:sz w:val="24"/>
          <w:szCs w:val="24"/>
        </w:rPr>
        <w:t>对有轻微违法违规行为的当事人进行批评教育后，解除检查。</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(8)</w:t>
      </w:r>
      <w:r>
        <w:rPr>
          <w:rFonts w:hint="eastAsia" w:ascii="方正宋三简体" w:hAnsi="方正宋三简体" w:eastAsia="方正宋三简体" w:cs="方正宋三简体"/>
          <w:kern w:val="0"/>
          <w:sz w:val="24"/>
          <w:szCs w:val="24"/>
        </w:rPr>
        <w:t>对驾驶操作人员的违法行为需要给予处罚的，做好证据收集工作，制作相关法律文书，按规定依法给予处罚。</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六、监督检查处理</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w:t>
      </w:r>
      <w:r>
        <w:rPr>
          <w:rFonts w:hint="eastAsia" w:ascii="方正宋三简体" w:hAnsi="方正宋三简体" w:eastAsia="方正宋三简体" w:cs="方正宋三简体"/>
          <w:kern w:val="0"/>
          <w:sz w:val="24"/>
          <w:szCs w:val="24"/>
        </w:rPr>
        <w:t>1</w:t>
      </w:r>
      <w:r>
        <w:rPr>
          <w:rFonts w:hint="eastAsia" w:ascii="方正宋三简体" w:hAnsi="方正宋三简体" w:eastAsia="方正宋三简体" w:cs="方正宋三简体"/>
          <w:kern w:val="0"/>
          <w:sz w:val="24"/>
          <w:szCs w:val="24"/>
        </w:rPr>
        <w:t>）行政处罚（罚款）；</w:t>
      </w:r>
      <w:r>
        <w:rPr>
          <w:rFonts w:hint="eastAsia" w:ascii="方正宋三简体" w:hAnsi="方正宋三简体" w:eastAsia="方正宋三简体" w:cs="方正宋三简体"/>
          <w:kern w:val="0"/>
          <w:sz w:val="24"/>
          <w:szCs w:val="24"/>
        </w:rPr>
        <w:t xml:space="preserve"> </w:t>
      </w:r>
    </w:p>
    <w:p>
      <w:pPr>
        <w:wordWrap/>
        <w:adjustRightInd/>
        <w:snapToGrid/>
        <w:spacing w:line="500" w:lineRule="exact"/>
        <w:ind w:left="0" w:leftChars="0" w:right="0" w:firstLine="480" w:firstLineChars="20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w:t>
      </w:r>
      <w:r>
        <w:rPr>
          <w:rFonts w:hint="eastAsia" w:ascii="方正宋三简体" w:hAnsi="方正宋三简体" w:eastAsia="方正宋三简体" w:cs="方正宋三简体"/>
          <w:kern w:val="0"/>
          <w:sz w:val="24"/>
          <w:szCs w:val="24"/>
        </w:rPr>
        <w:t>2</w:t>
      </w:r>
      <w:r>
        <w:rPr>
          <w:rFonts w:hint="eastAsia" w:ascii="方正宋三简体" w:hAnsi="方正宋三简体" w:eastAsia="方正宋三简体" w:cs="方正宋三简体"/>
          <w:kern w:val="0"/>
          <w:sz w:val="24"/>
          <w:szCs w:val="24"/>
        </w:rPr>
        <w:t>）行政强制（扣押农业机械或操作证件）。</w:t>
      </w:r>
    </w:p>
    <w:p>
      <w:pPr>
        <w:wordWrap/>
        <w:adjustRightInd/>
        <w:snapToGrid/>
        <w:spacing w:line="500" w:lineRule="exact"/>
        <w:ind w:left="0" w:leftChars="0" w:right="0" w:firstLine="1680" w:firstLineChars="700"/>
        <w:jc w:val="left"/>
        <w:textAlignment w:val="auto"/>
        <w:outlineLvl w:val="9"/>
        <w:rPr>
          <w:rFonts w:hint="eastAsia" w:ascii="方正宋三简体" w:hAnsi="方正宋三简体" w:eastAsia="方正宋三简体" w:cs="方正宋三简体"/>
          <w:kern w:val="0"/>
          <w:sz w:val="24"/>
          <w:szCs w:val="24"/>
        </w:rPr>
      </w:pPr>
    </w:p>
    <w:p>
      <w:pPr>
        <w:wordWrap/>
        <w:adjustRightInd/>
        <w:snapToGrid/>
        <w:spacing w:line="500" w:lineRule="exact"/>
        <w:ind w:left="0" w:leftChars="0" w:right="0" w:firstLine="2530" w:firstLineChars="700"/>
        <w:jc w:val="left"/>
        <w:textAlignment w:val="auto"/>
        <w:outlineLvl w:val="9"/>
        <w:rPr>
          <w:rFonts w:hint="eastAsia" w:ascii="方正宋三简体" w:hAnsi="方正宋三简体" w:eastAsia="方正宋三简体" w:cs="方正宋三简体"/>
          <w:b/>
          <w:sz w:val="24"/>
          <w:szCs w:val="24"/>
        </w:rPr>
      </w:pPr>
      <w:r>
        <w:rPr>
          <w:rFonts w:hint="eastAsia" w:ascii="方正宋三简体" w:hAnsi="方正宋三简体" w:eastAsia="方正宋三简体" w:cs="方正宋三简体"/>
          <w:b/>
          <w:kern w:val="0"/>
          <w:sz w:val="24"/>
          <w:szCs w:val="24"/>
        </w:rPr>
        <w:t>三、农产品质量安全监管制度</w:t>
      </w:r>
    </w:p>
    <w:p>
      <w:pPr>
        <w:widowControl/>
        <w:wordWrap/>
        <w:adjustRightInd/>
        <w:snapToGrid/>
        <w:spacing w:line="500" w:lineRule="exact"/>
        <w:ind w:left="0" w:leftChars="0" w:right="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单位：蠡县农业局</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为进一步加强农产品质量安全监管，全面履行监管职责，落实农产品生产经营者主体责任，不断强化监管措施，完善农产品质量安全监管长效机制，实现努力确保不发生重大农产品质量安全事件的目标，制定以下监管制度。</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70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一、监督检查对象</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农产品生产企业、农民专业合作经济组织、其他农产品生产者，以及从食用农产品种植养殖环节到进入批发、零售市场或者生产加工企业前的从事农产品收、贮、运等活动的主体。</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70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二、监督检查内容</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（一）农业投入品的生产、经营情况；</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（二）生产主体农产品生产记录建立情况；</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（三）生产主体农业投入品使用情况；</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（四）农产品质量安全监测情况；</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（五）农产品包装标识情况；</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（六）农产品质量标志使用情况；</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（七）依法需要实施检疫的动植物及其产品的检疫合格标志、检疫合格证明情况；</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（八）生产经营主体的自律制度建</w:t>
      </w:r>
      <w:bookmarkStart w:id="0" w:name="_GoBack"/>
      <w:bookmarkEnd w:id="0"/>
      <w:r>
        <w:rPr>
          <w:rFonts w:hint="eastAsia" w:ascii="方正宋三简体" w:hAnsi="方正宋三简体" w:eastAsia="方正宋三简体" w:cs="方正宋三简体"/>
          <w:kern w:val="0"/>
          <w:sz w:val="24"/>
          <w:szCs w:val="24"/>
        </w:rPr>
        <w:t>设情况；</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（九）农产品在包装、保鲜、贮存、运输中所使用的保鲜剂、防腐剂、添加剂等情况。</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70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三、监督检查方式及措施</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按照属地管理、分级负责的原则，履行农产品质量安全监管职责。</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检查巡查。农产品质量安全监管人员定期检查辖区内生产主体在种养殖过程中投入品使用情况、自律制度建立和落实情况、经营行为守法守信以及“三品一标”标识使用等情况，填写检查巡查记录，对发现的问题及时落实整改；督导农产品生产企业、农民专业合作经济组织建立农产品生产记录、农资生产经营单位建立进货查验和销售档案记录等。</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执法监管。严厉打击非法生产、销售和使用禁限用的农（兽）药、非法添加使用有毒有害化学物质等违法行为，对检查或监督抽检中发现的不符合农产品质量安全标准的产品，责令停止销售、进行无害化处理或者予以监督销毁；对责任主体依法给予没收违法所得、罚款等行政处罚；对构成犯罪的，严格落实案件移送制度，将相关线索交由司法机关依法追究刑事责任。</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（三）检验检测。制定并组织实施辖区内农产品质量安全监测计划，市县两级侧重监督抽查，乡镇以实施快速检测为主，形成当年总结分析报告。</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分析会商。根据农产品质量安全监测结果和检查巡查情况，定期或不定期组织产业部门、监管部门、检测机构等单位开展分析会商，着重研究监管检测过程中发现的农产品质量安全问题隐患和薄弱环节，研判农产品质量安全形势，对不合格产品进行结果分析，对潜在可能影响农产品安全的风险因素及时研究制定措施，指导安全生产。</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宣传引导。积极通过报刊、电视、农业信息网等媒体和专题讲座、咨询服务等活动进行宣传告知，向生产经营主体、消费者积极普及农产品质量安全知识和有关法律法规，介绍监管工作进展情况和政策落实情况，坚持正面宣传教育，积极开展舆论引导。</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（六）应急处置。制定完善食品安全事故应急预案，成立应急组织，明确各应急成员单位职责，建立分工明确的应急处理责任制和预警机制，规范农产品质量安全事故的分级及应急响应程序，各设区市开通</w:t>
      </w:r>
      <w:r>
        <w:rPr>
          <w:rFonts w:hint="eastAsia" w:ascii="方正宋三简体" w:hAnsi="方正宋三简体" w:eastAsia="方正宋三简体" w:cs="方正宋三简体"/>
          <w:kern w:val="0"/>
          <w:sz w:val="24"/>
          <w:szCs w:val="24"/>
        </w:rPr>
        <w:t>12316</w:t>
      </w:r>
      <w:r>
        <w:rPr>
          <w:rFonts w:hint="eastAsia" w:ascii="方正宋三简体" w:hAnsi="方正宋三简体" w:eastAsia="方正宋三简体" w:cs="方正宋三简体"/>
          <w:kern w:val="0"/>
          <w:sz w:val="24"/>
          <w:szCs w:val="24"/>
        </w:rPr>
        <w:t>举报投诉热线电话，畅通农产品质量安全举报、投诉途径，完善举报线索受理、核查、移送、反馈机制，确保做到早发现、早报告、早控制，最大限度地预防或减少重大农产品质量安全事件的发生；一旦发生突发事件，做到立即报告、迅速介入、科学判断、妥善处置、准确披露。</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70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四、监督检查程序</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（一）制定方案。根据实际情况，市县农业部门制定监管工作方案、检查工作计划、检测工作计划等，确定监管重点、检查内容、检查方式、时间安排等。</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实施检查。按照检查和检测计划，认真组织落实检查检测工作。按照属地管理的原则，落实人员，明确责任，对存在隐患苗头性的重点品种、重点区域开展不定期突击性检查，严防出现区域性、行业性农产品质量安全问题。</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（三）检查结果汇总。各类检查和检测工作完成后，对检查检测基本情况、发现问题进行总结分析，并提出下一步工作要求，定期将有关情况汇总逐级上报上级农业部门。</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（四）整改后处理。组织各地农业部门督促辖区内生产主体对检查检测发现的问题，进行认真整改和调查处理；对属于其他部门职责范围的，通报相关部门。</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五、监督检查处理</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依据《食品安全法》和《农产品质量安全法》等法律法规，加强农产品质量安全监管，对违法违规行为依法查处。</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（一）县级以上人民政府农业行政主管部门在农产品质量安全监督检查中，可以对生产、销售的农产品进行现场检查，对经检测不符合农产品质量安全标准的农产品，有权查封、扣押。</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（二）违反法律、法规规定，向农产品产地排放或者倾倒废水、废气、固体废物或者其他有毒有害物质的，依照有关环境保护法律、法规的规定处罚；造成损害的，依法承担赔偿责任。</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（三）使用农业投入品违反法律、行政法规和国务院农业行政主管部门的规定的，依照有关法律、行政法规的规定处罚。</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（四）农产品生产企业、农民专业合作经济组织未建立或者未按照规定保存农产品生产记录的，或者伪造农产品生产记录的，责令限期改正；逾期不改正的，可以处二千元以下罚款。</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（五）销售的农产品未按照规定进行包装、标识的，责令限期改正；逾期不改正的，可以处二千元以下罚款。</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六）使用的保鲜剂、防腐剂、添加剂等材料不符合国家有关强制性的技术规范的，责令停止销售，对被污染的农产品进行无害化处理，对不能进行无害化处理的予以监督销毁；没收违法所得，并处二千元以上二万元以下罚款。</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（七）农产品生产企业、农民专业合作经济组织销售的农产品有以下情况的：</w:t>
      </w:r>
      <w:r>
        <w:rPr>
          <w:rFonts w:hint="eastAsia" w:ascii="方正宋三简体" w:hAnsi="方正宋三简体" w:eastAsia="方正宋三简体" w:cs="方正宋三简体"/>
          <w:kern w:val="0"/>
          <w:sz w:val="24"/>
          <w:szCs w:val="24"/>
        </w:rPr>
        <w:t>1.</w:t>
      </w:r>
      <w:r>
        <w:rPr>
          <w:rFonts w:hint="eastAsia" w:ascii="方正宋三简体" w:hAnsi="方正宋三简体" w:eastAsia="方正宋三简体" w:cs="方正宋三简体"/>
          <w:kern w:val="0"/>
          <w:sz w:val="24"/>
          <w:szCs w:val="24"/>
        </w:rPr>
        <w:t>含有国家禁止使用的农药、兽药或者其他化学物质的；</w:t>
      </w:r>
      <w:r>
        <w:rPr>
          <w:rFonts w:hint="eastAsia" w:ascii="方正宋三简体" w:hAnsi="方正宋三简体" w:eastAsia="方正宋三简体" w:cs="方正宋三简体"/>
          <w:kern w:val="0"/>
          <w:sz w:val="24"/>
          <w:szCs w:val="24"/>
        </w:rPr>
        <w:t>2.</w:t>
      </w:r>
      <w:r>
        <w:rPr>
          <w:rFonts w:hint="eastAsia" w:ascii="方正宋三简体" w:hAnsi="方正宋三简体" w:eastAsia="方正宋三简体" w:cs="方正宋三简体"/>
          <w:kern w:val="0"/>
          <w:sz w:val="24"/>
          <w:szCs w:val="24"/>
        </w:rPr>
        <w:t>农药、兽药等化学物质残留或者含有的重金属等有毒有害物质不符合农产品质量安全标准的；</w:t>
      </w:r>
      <w:r>
        <w:rPr>
          <w:rFonts w:hint="eastAsia" w:ascii="方正宋三简体" w:hAnsi="方正宋三简体" w:eastAsia="方正宋三简体" w:cs="方正宋三简体"/>
          <w:kern w:val="0"/>
          <w:sz w:val="24"/>
          <w:szCs w:val="24"/>
        </w:rPr>
        <w:t>3.</w:t>
      </w:r>
      <w:r>
        <w:rPr>
          <w:rFonts w:hint="eastAsia" w:ascii="方正宋三简体" w:hAnsi="方正宋三简体" w:eastAsia="方正宋三简体" w:cs="方正宋三简体"/>
          <w:kern w:val="0"/>
          <w:sz w:val="24"/>
          <w:szCs w:val="24"/>
        </w:rPr>
        <w:t>含有的致病性寄生虫、微生物或者生物毒素不符合农产品质量安全标准的；</w:t>
      </w:r>
      <w:r>
        <w:rPr>
          <w:rFonts w:hint="eastAsia" w:ascii="方正宋三简体" w:hAnsi="方正宋三简体" w:eastAsia="方正宋三简体" w:cs="方正宋三简体"/>
          <w:kern w:val="0"/>
          <w:sz w:val="24"/>
          <w:szCs w:val="24"/>
        </w:rPr>
        <w:t>4.</w:t>
      </w:r>
      <w:r>
        <w:rPr>
          <w:rFonts w:hint="eastAsia" w:ascii="方正宋三简体" w:hAnsi="方正宋三简体" w:eastAsia="方正宋三简体" w:cs="方正宋三简体"/>
          <w:kern w:val="0"/>
          <w:sz w:val="24"/>
          <w:szCs w:val="24"/>
        </w:rPr>
        <w:t>其他不符合农产品质量安全标准的。责令停止销售，追回已经销售的农产品，对违法销售的农产品进行无害化处理或者予以监督销毁；没收违法所得，并处二千元以上二万元以下罚款。</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（八）冒用农产品质量标志的，责令改正，没收违法所得，并处二千元以上二万元以下罚款。</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（九）违反法律规定，构成犯罪的，移交司法机关追究刑事责任。</w:t>
      </w:r>
      <w:r>
        <w:rPr>
          <w:rFonts w:hint="eastAsia" w:ascii="方正宋三简体" w:hAnsi="方正宋三简体" w:eastAsia="方正宋三简体" w:cs="方正宋三简体"/>
          <w:kern w:val="0"/>
          <w:sz w:val="24"/>
          <w:szCs w:val="24"/>
        </w:rPr>
        <w:t xml:space="preserve"> </w:t>
      </w:r>
    </w:p>
    <w:p>
      <w:pPr>
        <w:wordWrap/>
        <w:adjustRightInd/>
        <w:snapToGrid/>
        <w:spacing w:line="500" w:lineRule="exact"/>
        <w:ind w:left="0" w:leftChars="0" w:right="0"/>
        <w:jc w:val="left"/>
        <w:textAlignment w:val="auto"/>
        <w:outlineLvl w:val="9"/>
        <w:rPr>
          <w:rFonts w:hint="eastAsia" w:ascii="方正宋三简体" w:hAnsi="方正宋三简体" w:eastAsia="方正宋三简体" w:cs="方正宋三简体"/>
          <w:sz w:val="24"/>
          <w:szCs w:val="24"/>
        </w:rPr>
      </w:pPr>
      <w:r>
        <w:rPr>
          <w:rFonts w:hint="eastAsia" w:ascii="方正宋三简体" w:hAnsi="方正宋三简体" w:eastAsia="方正宋三简体" w:cs="方正宋三简体"/>
          <w:kern w:val="0"/>
          <w:sz w:val="24"/>
          <w:szCs w:val="24"/>
        </w:rPr>
        <w:t>（十）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食品药品监督管理部门。</w:t>
      </w:r>
    </w:p>
    <w:p>
      <w:pPr>
        <w:wordWrap/>
        <w:adjustRightInd/>
        <w:snapToGrid/>
        <w:spacing w:line="500" w:lineRule="exact"/>
        <w:ind w:left="0" w:leftChars="0" w:right="0"/>
        <w:jc w:val="left"/>
        <w:textAlignment w:val="auto"/>
        <w:outlineLvl w:val="9"/>
        <w:rPr>
          <w:rFonts w:hint="eastAsia" w:ascii="方正宋三简体" w:hAnsi="方正宋三简体" w:eastAsia="方正宋三简体" w:cs="方正宋三简体"/>
          <w:sz w:val="24"/>
          <w:szCs w:val="24"/>
        </w:rPr>
      </w:pPr>
    </w:p>
    <w:p>
      <w:pPr>
        <w:wordWrap/>
        <w:adjustRightInd/>
        <w:snapToGrid/>
        <w:spacing w:line="500" w:lineRule="exact"/>
        <w:ind w:left="0" w:leftChars="0" w:right="0" w:firstLine="1970" w:firstLineChars="545"/>
        <w:jc w:val="left"/>
        <w:textAlignment w:val="auto"/>
        <w:outlineLvl w:val="9"/>
        <w:rPr>
          <w:rFonts w:hint="eastAsia" w:ascii="方正宋三简体" w:hAnsi="方正宋三简体" w:eastAsia="方正宋三简体" w:cs="方正宋三简体"/>
          <w:b/>
          <w:sz w:val="24"/>
          <w:szCs w:val="24"/>
        </w:rPr>
      </w:pPr>
      <w:r>
        <w:rPr>
          <w:rFonts w:hint="eastAsia" w:ascii="方正宋三简体" w:hAnsi="方正宋三简体" w:eastAsia="方正宋三简体" w:cs="方正宋三简体"/>
          <w:b/>
          <w:sz w:val="24"/>
          <w:szCs w:val="24"/>
        </w:rPr>
        <w:t>四、</w:t>
      </w:r>
      <w:r>
        <w:rPr>
          <w:rFonts w:hint="eastAsia" w:ascii="方正宋三简体" w:hAnsi="方正宋三简体" w:eastAsia="方正宋三简体" w:cs="方正宋三简体"/>
          <w:b/>
          <w:kern w:val="0"/>
          <w:sz w:val="24"/>
          <w:szCs w:val="24"/>
        </w:rPr>
        <w:t>对农业投入品的监管</w:t>
      </w:r>
    </w:p>
    <w:p>
      <w:pPr>
        <w:widowControl/>
        <w:wordWrap/>
        <w:adjustRightInd/>
        <w:snapToGrid/>
        <w:spacing w:line="500" w:lineRule="exact"/>
        <w:ind w:left="0" w:leftChars="0" w:right="0"/>
        <w:jc w:val="left"/>
        <w:textAlignment w:val="auto"/>
        <w:outlineLvl w:val="9"/>
        <w:rPr>
          <w:rFonts w:hint="eastAsia" w:ascii="方正宋三简体" w:hAnsi="方正宋三简体" w:eastAsia="方正宋三简体" w:cs="方正宋三简体"/>
          <w:vanish/>
          <w:kern w:val="0"/>
          <w:sz w:val="24"/>
          <w:szCs w:val="24"/>
        </w:rPr>
      </w:pP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单位：蠡县农业局</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农业投入品主要包括种子、农药、肥料、兽药、饲料和饲料添加剂等。为了加强农业投入品质量监管，维护市场秩序，保障农业生产安全和农产品质量安全，切实维护农民合法权益，特制定如下监管制度。</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一、监督检查对象</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农资批发市场、专业市场和集散地、农业投入品生产经营单位（个人）、运销大户，以及有多次违法行为记录被列入重点监控名单的生产经营单位。</w:t>
      </w:r>
      <w:r>
        <w:rPr>
          <w:rFonts w:hint="eastAsia" w:ascii="方正宋三简体" w:hAnsi="方正宋三简体" w:eastAsia="方正宋三简体" w:cs="方正宋三简体"/>
          <w:kern w:val="0"/>
          <w:sz w:val="24"/>
          <w:szCs w:val="24"/>
        </w:rPr>
        <w:t> </w:t>
      </w:r>
      <w:r>
        <w:rPr>
          <w:rFonts w:hint="eastAsia" w:ascii="方正宋三简体" w:hAnsi="方正宋三简体" w:eastAsia="方正宋三简体" w:cs="方正宋三简体"/>
          <w:kern w:val="0"/>
          <w:sz w:val="24"/>
          <w:szCs w:val="24"/>
        </w:rPr>
        <w:t>二、监督检查内容</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农业投入品生产经营单位（个人）的生产经营行为是否符合《中华人民共和国农产品质量安全法》、《中华人民共和国种子法》、《河北省实施〈中华人民共和国种子法〉办法》、《农药管理条例》、《农药管理条例实施办法》、《河北省实施〈农药管理条例〉办法》、《肥料登记管理办法》、《兽药管理条例》、《兽药管理条例实施细则》、《河北省兽药管理实施办法》、《饲料和饲料添加剂管理条例》、《河北省实施〈饲料和饲料添加剂管理条例〉办法》等法律法规规定。</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（一）严厉查处生产经营假劣种子、套牌侵权、无证生产经营、未审先推、超范围经营、推广销售试验用种、包装标签不规范等违法行为。</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严厉查处生产经营违法添加高毒农药、未登记农药成分和农药有效成分不足的违法行为；严厉查处无证生产、一证多用、套用或冒用证件等违法行为；严厉打击非法生产、经营和使用甲胺磷等禁限用高毒农药的行为；提高标签检查力度，查处标签使用不规范行为。</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（三）对农业部肥料登记产品加强监督管理，定期对可能危及农产品质量安全的肥料进行监督抽查，并公布结果。</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严厉查处生产经营假劣兽药，无证无批准文号或伪造套用文号生产经营，违法销售禁用药物和其它化合物，超范围经营，有效成分含量不足，兽药标签和说明书扩大适应症或功能主治、增加主要成分、改变用法用量等违规问题，改变产品组方，违规添加禁用兽药、人用药品或“瘦肉精”等禁用物质等违法行为。</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厉打击生产经营假劣饲料和饲料添加剂、无证生产、包装标签不合格等违法行为，重点查处在饲料、饲料添加剂和养殖环节添加三聚氰胺、“瘦肉精”、“蛋白精”、孔雀石绿、硝基呋喃等违禁药物以及非法添加禁用物质和目录外物质行为。</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三、监督检查方式</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在春耕秋播、动植物病虫害高发期、水产育苗期等农资购销、使用高峰期，加强对农资生产企业、农资批发市场、专业市场、集散地和农资经营门店的日常监管和检查，并做好检查记录，重点加强对有多次违法行为记录的生产经营单位的监管。积极配合相关部门对生产经营假冒伪劣农资的加工、分装黑窝点的治理和对乡村流动商贩的监管。</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科学制定并合理实施农资产品监督抽查计划，突出市、县两级在监督抽查中的职能作用，以种子质量和品种真实性，农药、兽药和饲料的有效成分含量及是否添加其他违禁成分，肥料的养分含量是否和标识相符等为重点检测内容，提高监督抽查的针对性和实效性。</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（三）积极从举报投诉、执法检查、监督抽查、农业生产事故和农产品质量安全监管中发现案件线索，按照“五不放过”原则深挖案件源头，按照最严厉处罚的要求，限期查办，彻底查办。</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四、监督检查措施</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（一）坚持属地管理原则，实施监管工作分级负责，制定工作方案、明确工作任务，细化工作责任。</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（二）加大监管、检测、执法等工作经费投入，充分发挥农业综合执法机构在农资打假中的主力军作用，做好农资市场日常监管、监督抽检、案件查办工作。</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（三）加强与公安、工商、质监等有关部门的协调配合，建立部门间线索通报、联合执法、案件协办、定期会商等工作机制，充分发挥整体联动优势，形成打假工作合力。</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（四）发挥舆论监督和宣传导向作用，利用电视、广播、网络等形式，普及农资法律法规，广泛宣传识假辨假常识，营造全社会关心和支持农资打假工作的良好氛围。</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五、监督检查程序</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各级农业部门依照有关法律、法规、规章和国务院对农资监管的职责分工，对所辖区域内的农资生产企业和经营单位的开展日常监督检查。各级农业部门制定具体的监督检查计划，在监督检查过程中，不得少于两名执法人员，且配带执法证件，对监督检查过程填写检查记录卡，经执法人员和被检对象签字后存档备案。</w:t>
      </w:r>
    </w:p>
    <w:p>
      <w:pPr>
        <w:widowControl/>
        <w:shd w:val="clear" w:color="auto" w:fill="FFFFFF"/>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六、监督检查处理</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600" w:firstLineChars="25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1.</w:t>
      </w:r>
      <w:r>
        <w:rPr>
          <w:rFonts w:hint="eastAsia" w:ascii="方正宋三简体" w:hAnsi="方正宋三简体" w:eastAsia="方正宋三简体" w:cs="方正宋三简体"/>
          <w:kern w:val="0"/>
          <w:sz w:val="24"/>
          <w:szCs w:val="24"/>
        </w:rPr>
        <w:t>警告；</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2.</w:t>
      </w:r>
      <w:r>
        <w:rPr>
          <w:rFonts w:hint="eastAsia" w:ascii="方正宋三简体" w:hAnsi="方正宋三简体" w:eastAsia="方正宋三简体" w:cs="方正宋三简体"/>
          <w:kern w:val="0"/>
          <w:sz w:val="24"/>
          <w:szCs w:val="24"/>
        </w:rPr>
        <w:t>责令停止生产、经营；</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3.</w:t>
      </w:r>
      <w:r>
        <w:rPr>
          <w:rFonts w:hint="eastAsia" w:ascii="方正宋三简体" w:hAnsi="方正宋三简体" w:eastAsia="方正宋三简体" w:cs="方正宋三简体"/>
          <w:kern w:val="0"/>
          <w:sz w:val="24"/>
          <w:szCs w:val="24"/>
        </w:rPr>
        <w:t>没收违法所得；</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4.</w:t>
      </w:r>
      <w:r>
        <w:rPr>
          <w:rFonts w:hint="eastAsia" w:ascii="方正宋三简体" w:hAnsi="方正宋三简体" w:eastAsia="方正宋三简体" w:cs="方正宋三简体"/>
          <w:kern w:val="0"/>
          <w:sz w:val="24"/>
          <w:szCs w:val="24"/>
        </w:rPr>
        <w:t>吊销许可证（登记证）或许可文件，并处以罚款；</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5.</w:t>
      </w:r>
      <w:r>
        <w:rPr>
          <w:rFonts w:hint="eastAsia" w:ascii="方正宋三简体" w:hAnsi="方正宋三简体" w:eastAsia="方正宋三简体" w:cs="方正宋三简体"/>
          <w:kern w:val="0"/>
          <w:sz w:val="24"/>
          <w:szCs w:val="24"/>
        </w:rPr>
        <w:t>构成犯罪的，移交司法机关追究刑事责任。</w:t>
      </w:r>
    </w:p>
    <w:p>
      <w:pPr>
        <w:wordWrap/>
        <w:adjustRightInd/>
        <w:snapToGrid/>
        <w:spacing w:line="500" w:lineRule="exact"/>
        <w:ind w:left="0" w:leftChars="0" w:right="0" w:firstLine="2349" w:firstLineChars="650"/>
        <w:jc w:val="left"/>
        <w:textAlignment w:val="auto"/>
        <w:outlineLvl w:val="9"/>
        <w:rPr>
          <w:rFonts w:hint="eastAsia" w:ascii="方正宋三简体" w:hAnsi="方正宋三简体" w:eastAsia="方正宋三简体" w:cs="方正宋三简体"/>
          <w:b/>
          <w:sz w:val="24"/>
          <w:szCs w:val="24"/>
        </w:rPr>
      </w:pPr>
      <w:r>
        <w:rPr>
          <w:rFonts w:hint="eastAsia" w:ascii="方正宋三简体" w:hAnsi="方正宋三简体" w:eastAsia="方正宋三简体" w:cs="方正宋三简体"/>
          <w:b/>
          <w:kern w:val="0"/>
          <w:sz w:val="24"/>
          <w:szCs w:val="24"/>
        </w:rPr>
        <w:t>五、对农作物种子的监管</w:t>
      </w:r>
    </w:p>
    <w:p>
      <w:pPr>
        <w:widowControl/>
        <w:wordWrap/>
        <w:adjustRightInd/>
        <w:snapToGrid/>
        <w:spacing w:line="500" w:lineRule="exact"/>
        <w:ind w:left="0" w:leftChars="0" w:right="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单位：蠡县农业局</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一、监督检查对象</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农作物种子生产、经营单位或个人</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二、监督检查内容</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农作物种子生产、经营者的生产、经营行为是否符合《中华人民共和国种子法》、《河北省实施</w:t>
      </w:r>
      <w:r>
        <w:rPr>
          <w:rFonts w:hint="eastAsia" w:ascii="方正宋三简体" w:hAnsi="方正宋三简体" w:eastAsia="方正宋三简体" w:cs="方正宋三简体"/>
          <w:kern w:val="0"/>
          <w:sz w:val="24"/>
          <w:szCs w:val="24"/>
        </w:rPr>
        <w:t>&lt;</w:t>
      </w:r>
      <w:r>
        <w:rPr>
          <w:rFonts w:hint="eastAsia" w:ascii="方正宋三简体" w:hAnsi="方正宋三简体" w:eastAsia="方正宋三简体" w:cs="方正宋三简体"/>
          <w:kern w:val="0"/>
          <w:sz w:val="24"/>
          <w:szCs w:val="24"/>
        </w:rPr>
        <w:t>中华人民共和国种子法</w:t>
      </w:r>
      <w:r>
        <w:rPr>
          <w:rFonts w:hint="eastAsia" w:ascii="方正宋三简体" w:hAnsi="方正宋三简体" w:eastAsia="方正宋三简体" w:cs="方正宋三简体"/>
          <w:kern w:val="0"/>
          <w:sz w:val="24"/>
          <w:szCs w:val="24"/>
        </w:rPr>
        <w:t>&gt;</w:t>
      </w:r>
      <w:r>
        <w:rPr>
          <w:rFonts w:hint="eastAsia" w:ascii="方正宋三简体" w:hAnsi="方正宋三简体" w:eastAsia="方正宋三简体" w:cs="方正宋三简体"/>
          <w:kern w:val="0"/>
          <w:sz w:val="24"/>
          <w:szCs w:val="24"/>
        </w:rPr>
        <w:t>办法》、《中华人民共和国植物新品种保护条例》以及其他与农作物种子生产、经营相关的有关法律法规。主要检查下列事项：</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（一）生产经营活动有关证件是否齐全且合法有效；</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（二）生产经营所需的设施、设备等有关条件是否符合法定要求；</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（三）生产经营的产品是否合法，是否符合包装、标识等有关强制性规定；</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（四）种子生产经营档案是否依法建立健全；</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（五）法律、法规和规章规定的其他需要检查的事项。</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240" w:firstLineChars="10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三、监督检查方式</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（一）全面检查：由省种子管理总站制定计划并组织实施，每年进行</w:t>
      </w:r>
      <w:r>
        <w:rPr>
          <w:rFonts w:hint="eastAsia" w:ascii="方正宋三简体" w:hAnsi="方正宋三简体" w:eastAsia="方正宋三简体" w:cs="方正宋三简体"/>
          <w:kern w:val="0"/>
          <w:sz w:val="24"/>
          <w:szCs w:val="24"/>
        </w:rPr>
        <w:t>2</w:t>
      </w:r>
      <w:r>
        <w:rPr>
          <w:rFonts w:hint="eastAsia" w:ascii="方正宋三简体" w:hAnsi="方正宋三简体" w:eastAsia="方正宋三简体" w:cs="方正宋三简体"/>
          <w:kern w:val="0"/>
          <w:sz w:val="24"/>
          <w:szCs w:val="24"/>
        </w:rPr>
        <w:t>至</w:t>
      </w:r>
      <w:r>
        <w:rPr>
          <w:rFonts w:hint="eastAsia" w:ascii="方正宋三简体" w:hAnsi="方正宋三简体" w:eastAsia="方正宋三简体" w:cs="方正宋三简体"/>
          <w:kern w:val="0"/>
          <w:sz w:val="24"/>
          <w:szCs w:val="24"/>
        </w:rPr>
        <w:t>3</w:t>
      </w:r>
      <w:r>
        <w:rPr>
          <w:rFonts w:hint="eastAsia" w:ascii="方正宋三简体" w:hAnsi="方正宋三简体" w:eastAsia="方正宋三简体" w:cs="方正宋三简体"/>
          <w:kern w:val="0"/>
          <w:sz w:val="24"/>
          <w:szCs w:val="24"/>
        </w:rPr>
        <w:t>次种子市场专项整治行动，随机抽取农作物种子生产经营企业，重点是群众反应比较强烈的企业和取证未满</w:t>
      </w:r>
      <w:r>
        <w:rPr>
          <w:rFonts w:hint="eastAsia" w:ascii="方正宋三简体" w:hAnsi="方正宋三简体" w:eastAsia="方正宋三简体" w:cs="方正宋三简体"/>
          <w:kern w:val="0"/>
          <w:sz w:val="24"/>
          <w:szCs w:val="24"/>
        </w:rPr>
        <w:t>1</w:t>
      </w:r>
      <w:r>
        <w:rPr>
          <w:rFonts w:hint="eastAsia" w:ascii="方正宋三简体" w:hAnsi="方正宋三简体" w:eastAsia="方正宋三简体" w:cs="方正宋三简体"/>
          <w:kern w:val="0"/>
          <w:sz w:val="24"/>
          <w:szCs w:val="24"/>
        </w:rPr>
        <w:t>年的企业。对辖区内的所有监管对象原则上每年检查</w:t>
      </w:r>
      <w:r>
        <w:rPr>
          <w:rFonts w:hint="eastAsia" w:ascii="方正宋三简体" w:hAnsi="方正宋三简体" w:eastAsia="方正宋三简体" w:cs="方正宋三简体"/>
          <w:kern w:val="0"/>
          <w:sz w:val="24"/>
          <w:szCs w:val="24"/>
        </w:rPr>
        <w:t>1</w:t>
      </w:r>
      <w:r>
        <w:rPr>
          <w:rFonts w:hint="eastAsia" w:ascii="方正宋三简体" w:hAnsi="方正宋三简体" w:eastAsia="方正宋三简体" w:cs="方正宋三简体"/>
          <w:kern w:val="0"/>
          <w:sz w:val="24"/>
          <w:szCs w:val="24"/>
        </w:rPr>
        <w:t>次以上。</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专项检查：以市、县（市、区）农业部门为主，针对农时季节、重要农作物生产关键时节、重大隐患问题、节假日、重大社会活动、上级交办事项等开展专项监督检查。重大、疑难、复杂问题及时向省种子管理总站报告，或由省种子管理总站组织力量查处。</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（三）针对投诉举报的检查：按照属地管理原则，各市、县（市、区）农业部门根据群众投诉举报开展检查。</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（四）日常监督检查：以市、县（市、区）农业部门为主，按照本部门的年度监督检查计划对辖区内的监管对象进行检查。</w:t>
      </w:r>
    </w:p>
    <w:p>
      <w:pPr>
        <w:widowControl/>
        <w:wordWrap/>
        <w:adjustRightInd/>
        <w:snapToGrid/>
        <w:spacing w:line="500" w:lineRule="exact"/>
        <w:ind w:left="0" w:leftChars="0" w:right="0" w:firstLine="360" w:firstLineChars="15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（五）市、县（市、区）农业部门除每月向省种子管理总站上报查办案件统计表之外，还应填报查办案件具体情况统计表</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四、监督检查措施</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各级农业部门在依法履行职责过程中，发现违反《中华人民共和国种子法》、《河北省实施</w:t>
      </w:r>
      <w:r>
        <w:rPr>
          <w:rFonts w:hint="eastAsia" w:ascii="方正宋三简体" w:hAnsi="方正宋三简体" w:eastAsia="方正宋三简体" w:cs="方正宋三简体"/>
          <w:kern w:val="0"/>
          <w:sz w:val="24"/>
          <w:szCs w:val="24"/>
        </w:rPr>
        <w:t>&lt;</w:t>
      </w:r>
      <w:r>
        <w:rPr>
          <w:rFonts w:hint="eastAsia" w:ascii="方正宋三简体" w:hAnsi="方正宋三简体" w:eastAsia="方正宋三简体" w:cs="方正宋三简体"/>
          <w:kern w:val="0"/>
          <w:sz w:val="24"/>
          <w:szCs w:val="24"/>
        </w:rPr>
        <w:t>中华人民共和国种子法</w:t>
      </w:r>
      <w:r>
        <w:rPr>
          <w:rFonts w:hint="eastAsia" w:ascii="方正宋三简体" w:hAnsi="方正宋三简体" w:eastAsia="方正宋三简体" w:cs="方正宋三简体"/>
          <w:kern w:val="0"/>
          <w:sz w:val="24"/>
          <w:szCs w:val="24"/>
        </w:rPr>
        <w:t>&gt;</w:t>
      </w:r>
      <w:r>
        <w:rPr>
          <w:rFonts w:hint="eastAsia" w:ascii="方正宋三简体" w:hAnsi="方正宋三简体" w:eastAsia="方正宋三简体" w:cs="方正宋三简体"/>
          <w:kern w:val="0"/>
          <w:sz w:val="24"/>
          <w:szCs w:val="24"/>
        </w:rPr>
        <w:t>办法》、《中华人民共和国植物新品种保护条例》及有关法律法规规定的行为或者农作物种子存在事故隐患时，要责令有关单位及时采取措施予以改正或者消除事故隐患。</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市、县（市、区）农业部门在依法履行职责过程中，发现重大违法行为或者存在严重事故隐患时，应当责令有关单位立即停止违法行为、采取措施消除事故隐患，并及时向上级负责农作物种子监督管理的部门报告。接到报告的负责农作物种子监督管理的部门应当采取必要措施，及时予以处理。</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对违法行为、严重事故隐患的处理需要当地人民政府和有关部门的支持、配合时，负责农作物种子监督管理的部门应当报告当地人民政府，并通知其他有关部门。当地人民政府和其他有关部门应当采取必要措施，及时予以处理。</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五、监督检查程序</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各级农业部门在实施农作物种子市场监督检查时，应当有二名以上农业行政执法人员参加，并出示有效的农业行政执法证件。同时要遵守《农业行政处罚法规定》所列的应当遵守的内容。各级农业部门对农作物种子生产、经营者实施监督检查，应当对每次监督检查的内容、发现的问题及处理情况作出记录，严格按照规范填写对生产经营单位的检查记录，并由参加监督检查的农业行政执法人员和被检查单位的有关负责人签字后归档。被检查单位的有关负责人拒绝签字的，农业行政执法人员应当将情况记录在案。</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各级农业部门在依法履行监督检查职责时，可以行使下列职权：</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（一）进入现场进行检查，向农作物种子生产、经营单位的主要负责人和其他有关人员调查、了解有关情况；</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（二）根据举报或者取得的涉嫌违法证据，查阅、复制农作物种子生产、经营单位的有关合同、发票、账册以及其他有关资料；</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（三）对有证据表明不符合农作物种子生产规范要求或者存在质量问题的产品依法进行登记保存或封存、扣押；</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（四）对违反有关法律规定的行为作出行政处罚决定；</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（五）对处罚有异议的应告知权利。</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 xml:space="preserve"> </w:t>
      </w:r>
      <w:r>
        <w:rPr>
          <w:rFonts w:hint="eastAsia" w:ascii="方正宋三简体" w:hAnsi="方正宋三简体" w:eastAsia="方正宋三简体" w:cs="方正宋三简体"/>
          <w:kern w:val="0"/>
          <w:sz w:val="24"/>
          <w:szCs w:val="24"/>
        </w:rPr>
        <w:t>六、监督检查处理</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根据具体情况，可作如下处理：</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（一）责令改正；</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（二）处以罚款；</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（三）没收违法所得；</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（四）责令有关单位或个人停止生产、经营、使用有关农作物种子或者停产停业整顿；</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360" w:firstLineChars="15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（五）吊销许可证；吊销相关人员资格。</w:t>
      </w:r>
    </w:p>
    <w:p>
      <w:pPr>
        <w:widowControl/>
        <w:wordWrap/>
        <w:adjustRightInd/>
        <w:snapToGrid/>
        <w:spacing w:line="500" w:lineRule="exact"/>
        <w:ind w:left="0" w:leftChars="0" w:right="0" w:firstLine="1789" w:firstLineChars="495"/>
        <w:jc w:val="left"/>
        <w:textAlignment w:val="auto"/>
        <w:outlineLvl w:val="9"/>
        <w:rPr>
          <w:rFonts w:hint="eastAsia" w:ascii="方正宋三简体" w:hAnsi="方正宋三简体" w:eastAsia="方正宋三简体" w:cs="方正宋三简体"/>
          <w:b/>
          <w:kern w:val="0"/>
          <w:sz w:val="24"/>
          <w:szCs w:val="24"/>
        </w:rPr>
      </w:pPr>
      <w:r>
        <w:rPr>
          <w:rFonts w:hint="eastAsia" w:ascii="方正宋三简体" w:hAnsi="方正宋三简体" w:eastAsia="方正宋三简体" w:cs="方正宋三简体"/>
          <w:b/>
          <w:kern w:val="0"/>
          <w:sz w:val="24"/>
          <w:szCs w:val="24"/>
        </w:rPr>
        <w:t>六、对农药的监督检查</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单位：蠡县农业局</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为了加强农药市场监管，维护市场秩序，预防农药质量安全事故，保障农业生产安全，落实农药监管责任，特制定如下监管制度：</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一、监督检查对象</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农药经营单位</w:t>
      </w:r>
    </w:p>
    <w:p>
      <w:pPr>
        <w:widowControl/>
        <w:shd w:val="clear" w:color="auto" w:fill="FFFFFF"/>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二、监督检查内容</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农药经营者的经营行为是否符合《农药管理条例》以及其他相关的有关法律法规规定。主要检查下列事项：</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（一）经营所需的设施、设备、有关管理制度等是否符合法定要求；</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（二）经营的产品是否合法，是否符合包装、标识等有关强制性规定；</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（三）生产经营档案（台账）是否依法建立健全；</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（四）法律、法规和规章规定的其他需要检查的事项。</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三、监督检查方式</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（一）日常监管。各地结合自身实际情况，制定切实可行的日常监管计划，定期或不定期对辖区内重点经营门市、集散地进行常规检查；</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（二）专项检查。开展禁限用高毒农药专项整治以及春、夏、秋农药市场打假专项行动和农药标签、质量专项抽查活动。</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（三）针对投诉举报的检查。按照属地管理原则，各市、县（市、区）农业部门根据群众投诉举报开展检查。</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四、监督检查措施</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48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各级农业部门在依法履行职责过程中，发现违反《农药管理条例》及与农药经营相关的有关法律法规规定要求的行为或者农药产品存在事故隐患时，要责令有关单位及时采取措施予以改正或者消除事故隐患。</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市、县（市、区）农业部门在依法履行职责过程中，发现重大违法行为或者存在严重事故隐患时，应当责令有关单位立即停止违法行为、采取措施消除事故隐患，并及时向上级农业部门报告。接到报告的农业部门应当采取必要措施，及时予以处理。</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对违法行为、严重事故隐患的处理需要当地人民政府和有关部门的支持、配合时，负责农药监督管理的部门应当报告当地人民政府，并通知其他有关部门。当地人民政府和其他有关部门应当采取必要措施，及时予以处理。</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五、监督检查程序</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在实施监督检查时，应当有二名以上农业行政执法人员参加，并出示有效的农业行政执法证件。同时要遵守法律法规规定内容。</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各级农业部门对农药市场实施监督检查，应当对每次监督检查的内容、发现的问题及处理情况作出记录。各级农业部门在依法履行监督检查职责时，可以行使下列职权：（一）进入现场进行检查，向农药经营单位的主要负责人和其他有关人员调查、了解有关情况；</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（二）根据举报或者取得的涉嫌违法证据，查阅、复制农药经营单位的有关合同、发票、账册以及其他有关资料；</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（三）对有证据表明不符合农药产品质量要求或者存在质量问题的产品依法实施查封、扣押；</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（四）对流入市场的国家禁止生产的农药实施查封、扣押；</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（五）对违反有关法律规定的行为作出行政处罚决定；</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（六）对处罚有异议的应告知权利。</w:t>
      </w:r>
      <w:r>
        <w:rPr>
          <w:rFonts w:hint="eastAsia" w:ascii="方正宋三简体" w:hAnsi="方正宋三简体" w:eastAsia="方正宋三简体" w:cs="方正宋三简体"/>
          <w:kern w:val="0"/>
          <w:sz w:val="24"/>
          <w:szCs w:val="24"/>
        </w:rPr>
        <w:t xml:space="preserve"> </w:t>
      </w:r>
    </w:p>
    <w:p>
      <w:pPr>
        <w:widowControl/>
        <w:shd w:val="clear" w:color="auto" w:fill="FFFFFF"/>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六、监督检查处理</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根据具体情况，可作如下处理：</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（一）责令改正；</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（二）处以罚款；</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（三）没收违法所得；</w:t>
      </w:r>
      <w:r>
        <w:rPr>
          <w:rFonts w:hint="eastAsia" w:ascii="方正宋三简体" w:hAnsi="方正宋三简体" w:eastAsia="方正宋三简体" w:cs="方正宋三简体"/>
          <w:kern w:val="0"/>
          <w:sz w:val="24"/>
          <w:szCs w:val="24"/>
        </w:rPr>
        <w:t xml:space="preserve"> </w:t>
      </w:r>
    </w:p>
    <w:p>
      <w:pPr>
        <w:widowControl/>
        <w:wordWrap/>
        <w:adjustRightInd/>
        <w:snapToGrid/>
        <w:spacing w:line="500" w:lineRule="exact"/>
        <w:ind w:left="0" w:leftChars="0" w:right="0" w:firstLine="560"/>
        <w:jc w:val="left"/>
        <w:textAlignment w:val="auto"/>
        <w:outlineLvl w:val="9"/>
        <w:rPr>
          <w:rFonts w:hint="eastAsia" w:ascii="方正宋三简体" w:hAnsi="方正宋三简体" w:eastAsia="方正宋三简体" w:cs="方正宋三简体"/>
          <w:kern w:val="0"/>
          <w:sz w:val="24"/>
          <w:szCs w:val="24"/>
        </w:rPr>
      </w:pPr>
      <w:r>
        <w:rPr>
          <w:rFonts w:hint="eastAsia" w:ascii="方正宋三简体" w:hAnsi="方正宋三简体" w:eastAsia="方正宋三简体" w:cs="方正宋三简体"/>
          <w:kern w:val="0"/>
          <w:sz w:val="24"/>
          <w:szCs w:val="24"/>
        </w:rPr>
        <w:t>（四）责令停止经营有关违法产品；</w:t>
      </w:r>
    </w:p>
    <w:p>
      <w:pPr>
        <w:wordWrap/>
        <w:adjustRightInd/>
        <w:snapToGrid/>
        <w:spacing w:line="500" w:lineRule="exact"/>
        <w:ind w:left="0" w:leftChars="0" w:right="0"/>
        <w:jc w:val="left"/>
        <w:textAlignment w:val="auto"/>
        <w:outlineLvl w:val="9"/>
        <w:rPr>
          <w:rFonts w:hint="eastAsia" w:ascii="方正宋三简体" w:hAnsi="方正宋三简体" w:eastAsia="方正宋三简体" w:cs="方正宋三简体"/>
          <w:sz w:val="24"/>
          <w:szCs w:val="24"/>
        </w:rPr>
      </w:pPr>
    </w:p>
    <w:sectPr>
      <w:footerReference r:id="rId4" w:type="default"/>
      <w:footerReference r:id="rId5" w:type="even"/>
      <w:pgSz w:w="11906" w:h="16838"/>
      <w:pgMar w:top="1417" w:right="1417" w:bottom="1417" w:left="1417" w:header="851" w:footer="992" w:gutter="0"/>
      <w:paperSrc w:first="0" w:oth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A00002EF" w:usb1="4000207B" w:usb2="00000000" w:usb3="00000000" w:csb0="0000009F" w:csb1="00000000"/>
  </w:font>
  <w:font w:name="微软雅黑">
    <w:panose1 w:val="020B0503020204020204"/>
    <w:charset w:val="86"/>
    <w:family w:val="auto"/>
    <w:pitch w:val="default"/>
    <w:sig w:usb0="80000287" w:usb1="080F3C52" w:usb2="00000016" w:usb3="00000000" w:csb0="0004001F" w:csb1="00000000"/>
  </w:font>
  <w:font w:name="方正宋三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20137"/>
    <w:rsid w:val="00013808"/>
    <w:rsid w:val="00040027"/>
    <w:rsid w:val="00094904"/>
    <w:rsid w:val="00126597"/>
    <w:rsid w:val="00145989"/>
    <w:rsid w:val="001E2E9B"/>
    <w:rsid w:val="002D77D1"/>
    <w:rsid w:val="002E6ABC"/>
    <w:rsid w:val="003042CA"/>
    <w:rsid w:val="00361BB3"/>
    <w:rsid w:val="0038432B"/>
    <w:rsid w:val="003F02A6"/>
    <w:rsid w:val="0044597F"/>
    <w:rsid w:val="004E35D3"/>
    <w:rsid w:val="004E487B"/>
    <w:rsid w:val="004F2E7C"/>
    <w:rsid w:val="00561580"/>
    <w:rsid w:val="005722F0"/>
    <w:rsid w:val="00583EA4"/>
    <w:rsid w:val="00590666"/>
    <w:rsid w:val="005A1E8B"/>
    <w:rsid w:val="0060436E"/>
    <w:rsid w:val="006329AC"/>
    <w:rsid w:val="00690383"/>
    <w:rsid w:val="006905C1"/>
    <w:rsid w:val="00694C0F"/>
    <w:rsid w:val="006B5563"/>
    <w:rsid w:val="006E54A5"/>
    <w:rsid w:val="00760634"/>
    <w:rsid w:val="00775075"/>
    <w:rsid w:val="00793F2C"/>
    <w:rsid w:val="007C6429"/>
    <w:rsid w:val="00897469"/>
    <w:rsid w:val="008B59FE"/>
    <w:rsid w:val="00982ED5"/>
    <w:rsid w:val="00A97815"/>
    <w:rsid w:val="00AD78C4"/>
    <w:rsid w:val="00CA21F8"/>
    <w:rsid w:val="00D67486"/>
    <w:rsid w:val="00E04A96"/>
    <w:rsid w:val="00E20137"/>
    <w:rsid w:val="00E87C99"/>
    <w:rsid w:val="00F6133A"/>
    <w:rsid w:val="62DC7A9A"/>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1"/>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jc w:val="left"/>
    </w:pPr>
    <w:rPr>
      <w:rFonts w:ascii="宋体" w:hAnsi="宋体" w:cs="宋体"/>
      <w:kern w:val="0"/>
      <w:sz w:val="24"/>
      <w:szCs w:val="24"/>
    </w:rPr>
  </w:style>
  <w:style w:type="character" w:styleId="7">
    <w:name w:val="page number"/>
    <w:basedOn w:val="6"/>
    <w:uiPriority w:val="99"/>
    <w:rPr>
      <w:rFonts w:cs="Times New Roman"/>
    </w:rPr>
  </w:style>
  <w:style w:type="character" w:customStyle="1" w:styleId="9">
    <w:name w:val="Header Char"/>
    <w:basedOn w:val="6"/>
    <w:link w:val="4"/>
    <w:semiHidden/>
    <w:locked/>
    <w:uiPriority w:val="99"/>
    <w:rPr>
      <w:rFonts w:cs="Times New Roman"/>
      <w:sz w:val="18"/>
      <w:szCs w:val="18"/>
    </w:rPr>
  </w:style>
  <w:style w:type="character" w:customStyle="1" w:styleId="10">
    <w:name w:val="Footer Char"/>
    <w:basedOn w:val="6"/>
    <w:link w:val="3"/>
    <w:locked/>
    <w:uiPriority w:val="99"/>
    <w:rPr>
      <w:rFonts w:cs="Times New Roman"/>
      <w:sz w:val="18"/>
      <w:szCs w:val="18"/>
    </w:rPr>
  </w:style>
  <w:style w:type="character" w:customStyle="1" w:styleId="11">
    <w:name w:val="Balloon Text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13</Pages>
  <Words>1419</Words>
  <Characters>8089</Characters>
  <Lines>0</Lines>
  <Paragraphs>0</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2015-05-12T07:36:00Z</dcterms:created>
  <dc:creator>user</dc:creator>
  <cp:lastModifiedBy>Administrator</cp:lastModifiedBy>
  <cp:lastPrinted>2015-05-28T10:26:55Z</cp:lastPrinted>
  <dcterms:modified xsi:type="dcterms:W3CDTF">2015-05-28T10:27:01Z</dcterms:modified>
  <dc:title> 事中事后监督管理制度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