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仿宋_GB2312" w:eastAsia="仿宋_GB2312" w:hAnsi="方正小标宋简体" w:cs="方正小标宋简体"/>
          <w:sz w:val="32"/>
          <w:szCs w:val="32"/>
        </w:rPr>
      </w:pPr>
    </w:p>
    <w:p w:rsidR="00BC7359" w:rsidRPr="00F83449" w:rsidRDefault="00BC7359" w:rsidP="006A4B08">
      <w:pPr>
        <w:pStyle w:val="1"/>
        <w:snapToGrid w:val="0"/>
        <w:spacing w:line="560" w:lineRule="exact"/>
        <w:jc w:val="center"/>
        <w:rPr>
          <w:rFonts w:ascii="仿宋_GB2312" w:eastAsia="仿宋_GB2312" w:hAnsi="方正小标宋简体" w:cs="方正小标宋简体"/>
          <w:sz w:val="32"/>
          <w:szCs w:val="32"/>
        </w:rPr>
      </w:pPr>
      <w:r w:rsidRPr="00F83449">
        <w:rPr>
          <w:rFonts w:ascii="仿宋_GB2312" w:eastAsia="仿宋_GB2312" w:hAnsi="方正小标宋简体" w:cs="方正小标宋简体" w:hint="eastAsia"/>
          <w:sz w:val="32"/>
          <w:szCs w:val="32"/>
        </w:rPr>
        <w:t>深政办发〔</w:t>
      </w:r>
      <w:r w:rsidRPr="00F83449">
        <w:rPr>
          <w:rFonts w:ascii="仿宋_GB2312" w:eastAsia="仿宋_GB2312" w:hAnsi="方正小标宋简体" w:cs="方正小标宋简体"/>
          <w:sz w:val="32"/>
          <w:szCs w:val="32"/>
        </w:rPr>
        <w:t>2016</w:t>
      </w:r>
      <w:r w:rsidRPr="00F83449">
        <w:rPr>
          <w:rFonts w:ascii="仿宋_GB2312" w:eastAsia="仿宋_GB2312" w:hAnsi="方正小标宋简体" w:cs="方正小标宋简体" w:hint="eastAsia"/>
          <w:sz w:val="32"/>
          <w:szCs w:val="32"/>
        </w:rPr>
        <w:t>〕</w:t>
      </w:r>
      <w:r w:rsidRPr="00F83449">
        <w:rPr>
          <w:rFonts w:ascii="仿宋_GB2312" w:eastAsia="仿宋_GB2312" w:hAnsi="方正小标宋简体" w:cs="方正小标宋简体"/>
          <w:sz w:val="32"/>
          <w:szCs w:val="32"/>
        </w:rPr>
        <w:t>1</w:t>
      </w:r>
      <w:r>
        <w:rPr>
          <w:rFonts w:ascii="仿宋_GB2312" w:eastAsia="仿宋_GB2312" w:hAnsi="方正小标宋简体" w:cs="方正小标宋简体"/>
          <w:sz w:val="32"/>
          <w:szCs w:val="32"/>
        </w:rPr>
        <w:t>4</w:t>
      </w:r>
      <w:r w:rsidRPr="00F83449">
        <w:rPr>
          <w:rFonts w:ascii="仿宋_GB2312" w:eastAsia="仿宋_GB2312" w:hAnsi="方正小标宋简体" w:cs="方正小标宋简体" w:hint="eastAsia"/>
          <w:sz w:val="32"/>
          <w:szCs w:val="32"/>
        </w:rPr>
        <w:t>号</w:t>
      </w: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p>
    <w:p w:rsidR="00BC7359" w:rsidRDefault="00BC7359" w:rsidP="006A4B08">
      <w:pPr>
        <w:pStyle w:val="1"/>
        <w:snapToGrid w:val="0"/>
        <w:spacing w:line="56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深泽县人民政府办公室</w:t>
      </w:r>
    </w:p>
    <w:p w:rsidR="00BC7359" w:rsidRDefault="00BC7359" w:rsidP="006A4B08">
      <w:pPr>
        <w:pStyle w:val="1"/>
        <w:snapToGrid w:val="0"/>
        <w:spacing w:line="560" w:lineRule="exact"/>
        <w:jc w:val="center"/>
        <w:rPr>
          <w:rFonts w:ascii="方正小标宋简体" w:eastAsia="方正小标宋简体" w:hAnsi="宋体"/>
          <w:spacing w:val="-2"/>
          <w:sz w:val="44"/>
          <w:szCs w:val="44"/>
        </w:rPr>
      </w:pPr>
      <w:r>
        <w:rPr>
          <w:rFonts w:ascii="方正小标宋简体" w:eastAsia="方正小标宋简体" w:hAnsi="宋体" w:hint="eastAsia"/>
          <w:spacing w:val="-2"/>
          <w:sz w:val="44"/>
          <w:szCs w:val="44"/>
        </w:rPr>
        <w:t>关于衔接落实国务院、省政府取消行政许可</w:t>
      </w:r>
    </w:p>
    <w:p w:rsidR="00BC7359" w:rsidRDefault="00BC7359" w:rsidP="006A4B08">
      <w:pPr>
        <w:pStyle w:val="1"/>
        <w:snapToGrid w:val="0"/>
        <w:spacing w:line="560" w:lineRule="exact"/>
        <w:jc w:val="center"/>
        <w:rPr>
          <w:rFonts w:ascii="方正小标宋简体" w:eastAsia="方正小标宋简体" w:hAnsi="宋体"/>
          <w:spacing w:val="-2"/>
          <w:sz w:val="44"/>
          <w:szCs w:val="44"/>
        </w:rPr>
      </w:pPr>
      <w:r>
        <w:rPr>
          <w:rFonts w:ascii="方正小标宋简体" w:eastAsia="方正小标宋简体" w:hAnsi="宋体" w:hint="eastAsia"/>
          <w:spacing w:val="-2"/>
          <w:sz w:val="44"/>
          <w:szCs w:val="44"/>
        </w:rPr>
        <w:t>事项和第二批中央指定地方实施行政审批</w:t>
      </w:r>
    </w:p>
    <w:p w:rsidR="00BC7359" w:rsidRPr="00E52988" w:rsidRDefault="00BC7359" w:rsidP="006A4B08">
      <w:pPr>
        <w:pStyle w:val="1"/>
        <w:snapToGrid w:val="0"/>
        <w:spacing w:line="560" w:lineRule="exact"/>
        <w:jc w:val="center"/>
        <w:rPr>
          <w:rFonts w:ascii="方正小标宋简体" w:eastAsia="方正小标宋简体" w:hAnsi="宋体"/>
          <w:spacing w:val="-2"/>
          <w:sz w:val="44"/>
          <w:szCs w:val="44"/>
        </w:rPr>
      </w:pPr>
      <w:r>
        <w:rPr>
          <w:rFonts w:ascii="方正小标宋简体" w:eastAsia="方正小标宋简体" w:hAnsi="宋体" w:hint="eastAsia"/>
          <w:spacing w:val="-2"/>
          <w:sz w:val="44"/>
          <w:szCs w:val="44"/>
        </w:rPr>
        <w:t>事项</w:t>
      </w:r>
      <w:r>
        <w:rPr>
          <w:rFonts w:ascii="方正小标宋简体" w:eastAsia="方正小标宋简体" w:hAnsi="方正小标宋简体" w:cs="方正小标宋简体" w:hint="eastAsia"/>
          <w:sz w:val="44"/>
        </w:rPr>
        <w:t>的通知</w:t>
      </w:r>
    </w:p>
    <w:p w:rsidR="00BC7359" w:rsidRDefault="00BC7359" w:rsidP="006A4B08">
      <w:pPr>
        <w:pStyle w:val="1"/>
        <w:spacing w:line="560" w:lineRule="exact"/>
        <w:rPr>
          <w:rFonts w:ascii="仿宋_GB2312" w:eastAsia="仿宋_GB2312"/>
          <w:sz w:val="32"/>
        </w:rPr>
      </w:pPr>
    </w:p>
    <w:p w:rsidR="00BC7359" w:rsidRPr="00FA3F08" w:rsidRDefault="00BC7359" w:rsidP="006A4B08">
      <w:pPr>
        <w:spacing w:line="560" w:lineRule="exact"/>
        <w:rPr>
          <w:rFonts w:ascii="仿宋_GB2312" w:eastAsia="仿宋_GB2312" w:hAnsi="仿宋" w:cs="仿宋_GB2312"/>
          <w:sz w:val="32"/>
          <w:szCs w:val="32"/>
        </w:rPr>
      </w:pPr>
      <w:r>
        <w:rPr>
          <w:rFonts w:ascii="仿宋_GB2312" w:eastAsia="仿宋_GB2312" w:hAnsi="仿宋" w:cs="仿宋" w:hint="eastAsia"/>
          <w:sz w:val="32"/>
        </w:rPr>
        <w:t>各乡镇人民政府，</w:t>
      </w:r>
      <w:r w:rsidRPr="00FA3F08">
        <w:rPr>
          <w:rFonts w:ascii="仿宋_GB2312" w:eastAsia="仿宋_GB2312" w:hAnsi="仿宋" w:cs="仿宋" w:hint="eastAsia"/>
          <w:sz w:val="32"/>
        </w:rPr>
        <w:t>县政府各部门</w:t>
      </w:r>
      <w:r w:rsidRPr="00FA3F08">
        <w:rPr>
          <w:rFonts w:ascii="仿宋_GB2312" w:eastAsia="仿宋_GB2312" w:hAnsi="仿宋" w:cs="仿宋_GB2312" w:hint="eastAsia"/>
          <w:sz w:val="32"/>
          <w:szCs w:val="32"/>
        </w:rPr>
        <w:t>：</w:t>
      </w:r>
    </w:p>
    <w:p w:rsidR="00BC7359" w:rsidRPr="00FA3F08" w:rsidRDefault="00BC7359" w:rsidP="00196855">
      <w:pPr>
        <w:autoSpaceDN w:val="0"/>
        <w:spacing w:line="560" w:lineRule="exact"/>
        <w:ind w:firstLineChars="200" w:firstLine="31680"/>
        <w:rPr>
          <w:rFonts w:ascii="仿宋_GB2312" w:eastAsia="仿宋_GB2312" w:hAnsi="仿宋" w:cs="仿宋_GB2312"/>
          <w:sz w:val="32"/>
          <w:szCs w:val="32"/>
        </w:rPr>
      </w:pPr>
      <w:r w:rsidRPr="00FA3F08">
        <w:rPr>
          <w:rFonts w:ascii="仿宋_GB2312" w:eastAsia="仿宋_GB2312" w:hAnsi="仿宋" w:cs="仿宋_GB2312" w:hint="eastAsia"/>
          <w:sz w:val="32"/>
          <w:szCs w:val="32"/>
        </w:rPr>
        <w:t>县行政审批制度改革工作领导小组办公室会同县政府有关部门对《河北省人民政府办公厅关于衔接落实国务院取消国务院部门行政许可事项和第二批中央指定地方实施行政审批事项的通知》（冀政办发〔</w:t>
      </w:r>
      <w:r w:rsidRPr="00FA3F08">
        <w:rPr>
          <w:rFonts w:ascii="仿宋_GB2312" w:eastAsia="仿宋_GB2312" w:hAnsi="仿宋" w:cs="仿宋_GB2312"/>
          <w:sz w:val="32"/>
          <w:szCs w:val="32"/>
        </w:rPr>
        <w:t>2016</w:t>
      </w:r>
      <w:r w:rsidRPr="00FA3F08">
        <w:rPr>
          <w:rFonts w:ascii="仿宋_GB2312" w:eastAsia="仿宋_GB2312" w:hAnsi="仿宋" w:cs="仿宋_GB2312" w:hint="eastAsia"/>
          <w:sz w:val="32"/>
          <w:szCs w:val="32"/>
        </w:rPr>
        <w:t>〕</w:t>
      </w:r>
      <w:r w:rsidRPr="00FA3F08">
        <w:rPr>
          <w:rFonts w:ascii="仿宋_GB2312" w:eastAsia="仿宋_GB2312" w:hAnsi="仿宋" w:cs="仿宋_GB2312"/>
          <w:sz w:val="32"/>
          <w:szCs w:val="32"/>
        </w:rPr>
        <w:t>16</w:t>
      </w:r>
      <w:r w:rsidRPr="00FA3F08">
        <w:rPr>
          <w:rFonts w:ascii="仿宋_GB2312" w:eastAsia="仿宋_GB2312" w:hAnsi="仿宋" w:cs="仿宋_GB2312" w:hint="eastAsia"/>
          <w:sz w:val="32"/>
          <w:szCs w:val="32"/>
        </w:rPr>
        <w:t>号）和《石家庄市人民政府办公厅关于衔接落实国务院、省政府取消行政许可事项和第二批中央指定地方实施行政审批事项的通知》（石政办发〔</w:t>
      </w:r>
      <w:r w:rsidRPr="00FA3F08">
        <w:rPr>
          <w:rFonts w:ascii="仿宋_GB2312" w:eastAsia="仿宋_GB2312" w:hAnsi="仿宋" w:cs="仿宋_GB2312"/>
          <w:sz w:val="32"/>
          <w:szCs w:val="32"/>
        </w:rPr>
        <w:t>2016</w:t>
      </w:r>
      <w:r w:rsidRPr="00FA3F08">
        <w:rPr>
          <w:rFonts w:ascii="仿宋_GB2312" w:eastAsia="仿宋_GB2312" w:hAnsi="仿宋" w:cs="仿宋_GB2312" w:hint="eastAsia"/>
          <w:sz w:val="32"/>
          <w:szCs w:val="32"/>
        </w:rPr>
        <w:t>〕</w:t>
      </w:r>
      <w:r w:rsidRPr="00FA3F08">
        <w:rPr>
          <w:rFonts w:ascii="仿宋_GB2312" w:eastAsia="仿宋_GB2312" w:hAnsi="仿宋" w:cs="仿宋_GB2312"/>
          <w:sz w:val="32"/>
          <w:szCs w:val="32"/>
        </w:rPr>
        <w:t>40</w:t>
      </w:r>
      <w:r w:rsidRPr="00FA3F08">
        <w:rPr>
          <w:rFonts w:ascii="仿宋_GB2312" w:eastAsia="仿宋_GB2312" w:hAnsi="仿宋" w:cs="仿宋_GB2312" w:hint="eastAsia"/>
          <w:sz w:val="32"/>
          <w:szCs w:val="32"/>
        </w:rPr>
        <w:t>号）</w:t>
      </w:r>
      <w:r>
        <w:rPr>
          <w:rFonts w:ascii="仿宋_GB2312" w:eastAsia="仿宋_GB2312" w:hAnsi="仿宋" w:cs="仿宋_GB2312" w:hint="eastAsia"/>
          <w:sz w:val="32"/>
          <w:szCs w:val="32"/>
        </w:rPr>
        <w:t>进行了衔接。我县对应</w:t>
      </w:r>
      <w:r w:rsidRPr="00FA3F08">
        <w:rPr>
          <w:rFonts w:ascii="仿宋_GB2312" w:eastAsia="仿宋_GB2312" w:hAnsi="仿宋" w:cs="仿宋_GB2312" w:hint="eastAsia"/>
          <w:sz w:val="32"/>
          <w:szCs w:val="32"/>
        </w:rPr>
        <w:t>取消</w:t>
      </w:r>
      <w:r>
        <w:rPr>
          <w:rFonts w:ascii="仿宋_GB2312" w:eastAsia="仿宋_GB2312" w:hAnsi="仿宋" w:cs="仿宋_GB2312"/>
          <w:sz w:val="32"/>
          <w:szCs w:val="32"/>
        </w:rPr>
        <w:t>7</w:t>
      </w:r>
      <w:r w:rsidRPr="00FA3F08">
        <w:rPr>
          <w:rFonts w:ascii="仿宋_GB2312" w:eastAsia="仿宋_GB2312" w:hAnsi="仿宋" w:cs="仿宋_GB2312" w:hint="eastAsia"/>
          <w:sz w:val="32"/>
          <w:szCs w:val="32"/>
        </w:rPr>
        <w:t>项。为做好上下衔接，确保取消事项落实到位，现将有关事宜通知如下：</w:t>
      </w:r>
    </w:p>
    <w:p w:rsidR="00BC7359" w:rsidRPr="00FA3F08" w:rsidRDefault="00BC7359" w:rsidP="00196855">
      <w:pPr>
        <w:pStyle w:val="NewNewNewNew"/>
        <w:spacing w:line="560" w:lineRule="exact"/>
        <w:ind w:firstLineChars="200" w:firstLine="31680"/>
        <w:rPr>
          <w:rFonts w:ascii="仿宋_GB2312" w:hAnsi="仿宋" w:cs="仿宋_GB2312"/>
          <w:sz w:val="32"/>
          <w:szCs w:val="32"/>
        </w:rPr>
      </w:pPr>
      <w:r w:rsidRPr="00FA3F08">
        <w:rPr>
          <w:rFonts w:ascii="仿宋_GB2312" w:hAnsi="仿宋" w:cs="仿宋_GB2312" w:hint="eastAsia"/>
          <w:sz w:val="32"/>
          <w:szCs w:val="32"/>
        </w:rPr>
        <w:t>各部门要认真做好取消事项的衔接落实工作，对县政府决定取消的事项要全部予以取消，立即停止实施，不得以任何形式变相保留审批。对取消的行政许可事项，要认真制定事中事后监管措施，防止监管缺位。要及时调整本部门行政权力清单，并在政府和部门门户网站、政务服务中心向社会公开。</w:t>
      </w:r>
    </w:p>
    <w:p w:rsidR="00BC7359" w:rsidRPr="00FA3F08" w:rsidRDefault="00BC7359" w:rsidP="006A4B08">
      <w:pPr>
        <w:autoSpaceDN w:val="0"/>
        <w:spacing w:line="560" w:lineRule="exact"/>
        <w:rPr>
          <w:rFonts w:ascii="仿宋_GB2312" w:eastAsia="仿宋_GB2312" w:hAnsi="仿宋" w:cs="仿宋_GB2312"/>
          <w:sz w:val="32"/>
          <w:szCs w:val="32"/>
        </w:rPr>
      </w:pPr>
      <w:r w:rsidRPr="00FA3F08">
        <w:rPr>
          <w:rFonts w:ascii="仿宋_GB2312" w:eastAsia="仿宋_GB2312" w:hAnsi="仿宋" w:cs="仿宋_GB2312"/>
          <w:sz w:val="32"/>
          <w:szCs w:val="32"/>
        </w:rPr>
        <w:t xml:space="preserve">  </w:t>
      </w:r>
    </w:p>
    <w:p w:rsidR="00BC7359" w:rsidRPr="00FA3F08" w:rsidRDefault="00BC7359" w:rsidP="00196855">
      <w:pPr>
        <w:pStyle w:val="New"/>
        <w:adjustRightInd w:val="0"/>
        <w:snapToGrid w:val="0"/>
        <w:spacing w:line="560" w:lineRule="exact"/>
        <w:ind w:firstLineChars="200" w:firstLine="31680"/>
        <w:rPr>
          <w:rFonts w:ascii="仿宋_GB2312" w:eastAsia="仿宋_GB2312" w:cs="仿宋_GB2312"/>
          <w:szCs w:val="32"/>
        </w:rPr>
      </w:pPr>
      <w:r w:rsidRPr="00FA3F08">
        <w:rPr>
          <w:rFonts w:ascii="仿宋_GB2312" w:eastAsia="仿宋_GB2312" w:hAnsi="仿宋" w:cs="仿宋_GB2312" w:hint="eastAsia"/>
          <w:szCs w:val="32"/>
        </w:rPr>
        <w:t>附件：深泽县衔接落实国务院和省、市政府取消行政许可事项和第二批中央指定地方实施的行审批事项目录</w:t>
      </w:r>
    </w:p>
    <w:p w:rsidR="00BC7359" w:rsidRPr="00FA3F08" w:rsidRDefault="00BC7359" w:rsidP="00196855">
      <w:pPr>
        <w:spacing w:line="560" w:lineRule="exact"/>
        <w:ind w:firstLineChars="200" w:firstLine="31680"/>
        <w:rPr>
          <w:rFonts w:ascii="仿宋_GB2312" w:eastAsia="仿宋_GB2312" w:hAnsi="仿宋" w:cs="仿宋_GB2312"/>
          <w:sz w:val="32"/>
          <w:szCs w:val="32"/>
        </w:rPr>
      </w:pPr>
    </w:p>
    <w:p w:rsidR="00BC7359" w:rsidRPr="00FA3F08" w:rsidRDefault="00BC7359" w:rsidP="00196855">
      <w:pPr>
        <w:spacing w:line="560" w:lineRule="exact"/>
        <w:ind w:firstLineChars="200" w:firstLine="31680"/>
        <w:rPr>
          <w:rFonts w:ascii="仿宋_GB2312" w:eastAsia="仿宋_GB2312" w:hAnsi="仿宋" w:cs="仿宋_GB2312"/>
          <w:sz w:val="32"/>
          <w:szCs w:val="32"/>
        </w:rPr>
      </w:pPr>
      <w:r w:rsidRPr="00FA3F08">
        <w:rPr>
          <w:rFonts w:ascii="仿宋_GB2312" w:eastAsia="仿宋_GB2312" w:hAnsi="仿宋" w:cs="仿宋_GB2312" w:hint="eastAsia"/>
          <w:sz w:val="32"/>
          <w:szCs w:val="32"/>
        </w:rPr>
        <w:t xml:space="preserve">　　</w:t>
      </w:r>
      <w:r w:rsidRPr="00FA3F08">
        <w:rPr>
          <w:rFonts w:ascii="仿宋_GB2312" w:eastAsia="仿宋_GB2312" w:hAnsi="仿宋" w:cs="仿宋_GB2312"/>
          <w:sz w:val="32"/>
          <w:szCs w:val="32"/>
        </w:rPr>
        <w:t xml:space="preserve">                 </w:t>
      </w:r>
    </w:p>
    <w:p w:rsidR="00BC7359" w:rsidRPr="00FA3F08" w:rsidRDefault="00BC7359" w:rsidP="00196855">
      <w:pPr>
        <w:spacing w:line="560" w:lineRule="exact"/>
        <w:ind w:firstLineChars="1550" w:firstLine="31680"/>
        <w:rPr>
          <w:rFonts w:ascii="仿宋_GB2312" w:eastAsia="仿宋_GB2312" w:hAnsi="仿宋" w:cs="仿宋_GB2312"/>
          <w:sz w:val="32"/>
          <w:szCs w:val="32"/>
        </w:rPr>
      </w:pPr>
      <w:r>
        <w:rPr>
          <w:rFonts w:ascii="仿宋_GB2312" w:eastAsia="仿宋_GB2312" w:hAnsi="仿宋" w:cs="仿宋_GB2312" w:hint="eastAsia"/>
          <w:sz w:val="32"/>
          <w:szCs w:val="32"/>
        </w:rPr>
        <w:t>深泽县人民政府办公室</w:t>
      </w:r>
    </w:p>
    <w:p w:rsidR="00BC7359" w:rsidRPr="006A3BA3" w:rsidRDefault="00BC7359" w:rsidP="006A4B08">
      <w:pPr>
        <w:autoSpaceDN w:val="0"/>
        <w:spacing w:line="560" w:lineRule="exact"/>
        <w:rPr>
          <w:rFonts w:ascii="仿宋" w:eastAsia="仿宋" w:hAnsi="仿宋" w:cs="仿宋_GB2312"/>
          <w:sz w:val="32"/>
          <w:szCs w:val="32"/>
        </w:rPr>
      </w:pPr>
      <w:r w:rsidRPr="00FA3F08">
        <w:rPr>
          <w:rFonts w:ascii="仿宋_GB2312" w:eastAsia="仿宋_GB2312" w:hAnsi="仿宋" w:cs="仿宋_GB2312"/>
          <w:sz w:val="32"/>
          <w:szCs w:val="32"/>
        </w:rPr>
        <w:t xml:space="preserve">                                    </w:t>
      </w:r>
      <w:smartTag w:uri="urn:schemas-microsoft-com:office:smarttags" w:element="chsdate">
        <w:smartTagPr>
          <w:attr w:name="IsROCDate" w:val="False"/>
          <w:attr w:name="IsLunarDate" w:val="False"/>
          <w:attr w:name="Day" w:val="4"/>
          <w:attr w:name="Month" w:val="8"/>
          <w:attr w:name="Year" w:val="2016"/>
        </w:smartTagPr>
        <w:r w:rsidRPr="00FA3F08">
          <w:rPr>
            <w:rFonts w:ascii="仿宋_GB2312" w:eastAsia="仿宋_GB2312" w:hAnsi="仿宋" w:cs="仿宋_GB2312"/>
            <w:sz w:val="32"/>
            <w:szCs w:val="32"/>
          </w:rPr>
          <w:t>2016</w:t>
        </w:r>
        <w:r w:rsidRPr="00FA3F08">
          <w:rPr>
            <w:rFonts w:ascii="仿宋_GB2312" w:eastAsia="仿宋_GB2312" w:hAnsi="仿宋" w:cs="仿宋_GB2312" w:hint="eastAsia"/>
            <w:sz w:val="32"/>
            <w:szCs w:val="32"/>
          </w:rPr>
          <w:t>年</w:t>
        </w:r>
        <w:r>
          <w:rPr>
            <w:rFonts w:ascii="仿宋_GB2312" w:eastAsia="仿宋_GB2312" w:hAnsi="仿宋" w:cs="仿宋_GB2312"/>
            <w:sz w:val="32"/>
            <w:szCs w:val="32"/>
          </w:rPr>
          <w:t>8</w:t>
        </w:r>
        <w:r w:rsidRPr="00FA3F08">
          <w:rPr>
            <w:rFonts w:ascii="仿宋_GB2312" w:eastAsia="仿宋_GB2312" w:hAnsi="仿宋" w:cs="仿宋_GB2312" w:hint="eastAsia"/>
            <w:sz w:val="32"/>
            <w:szCs w:val="32"/>
          </w:rPr>
          <w:t>月</w:t>
        </w:r>
        <w:r>
          <w:rPr>
            <w:rFonts w:ascii="仿宋_GB2312" w:eastAsia="仿宋_GB2312" w:hAnsi="仿宋" w:cs="仿宋_GB2312"/>
            <w:sz w:val="32"/>
            <w:szCs w:val="32"/>
          </w:rPr>
          <w:t>4</w:t>
        </w:r>
        <w:r w:rsidRPr="00FA3F08">
          <w:rPr>
            <w:rFonts w:ascii="仿宋_GB2312" w:eastAsia="仿宋_GB2312" w:hAnsi="仿宋" w:cs="仿宋_GB2312" w:hint="eastAsia"/>
            <w:sz w:val="32"/>
            <w:szCs w:val="32"/>
          </w:rPr>
          <w:t>日</w:t>
        </w:r>
      </w:smartTag>
      <w:r w:rsidRPr="006A3BA3">
        <w:rPr>
          <w:rFonts w:ascii="仿宋" w:eastAsia="仿宋" w:hAnsi="仿宋" w:cs="仿宋_GB2312"/>
          <w:sz w:val="32"/>
          <w:szCs w:val="32"/>
        </w:rPr>
        <w:t xml:space="preserve">     </w:t>
      </w:r>
    </w:p>
    <w:p w:rsidR="00BC7359" w:rsidRPr="006A3BA3" w:rsidRDefault="00BC7359" w:rsidP="00196855">
      <w:pPr>
        <w:spacing w:line="600" w:lineRule="exact"/>
        <w:ind w:firstLineChars="200" w:firstLine="31680"/>
        <w:rPr>
          <w:rFonts w:ascii="仿宋" w:eastAsia="仿宋" w:hAnsi="仿宋" w:cs="仿宋_GB2312"/>
          <w:b/>
          <w:bCs/>
          <w:spacing w:val="-2"/>
          <w:sz w:val="32"/>
          <w:szCs w:val="32"/>
        </w:rPr>
        <w:sectPr w:rsidR="00BC7359" w:rsidRPr="006A3BA3" w:rsidSect="006A4B08">
          <w:footerReference w:type="even" r:id="rId7"/>
          <w:footerReference w:type="default" r:id="rId8"/>
          <w:pgSz w:w="11906" w:h="16838"/>
          <w:pgMar w:top="2098" w:right="1474" w:bottom="1985" w:left="1588" w:header="851" w:footer="992" w:gutter="0"/>
          <w:pgNumType w:fmt="numberInDash"/>
          <w:cols w:space="720"/>
          <w:docGrid w:type="lines" w:linePitch="312"/>
        </w:sectPr>
      </w:pPr>
    </w:p>
    <w:p w:rsidR="00BC7359" w:rsidRPr="00F83449" w:rsidRDefault="00BC7359">
      <w:pPr>
        <w:pStyle w:val="NewNewNewNewNewNew"/>
        <w:rPr>
          <w:rFonts w:ascii="黑体" w:eastAsia="黑体" w:hAnsi="宋体" w:cs="宋体"/>
          <w:color w:val="000000"/>
          <w:kern w:val="0"/>
          <w:sz w:val="32"/>
          <w:szCs w:val="32"/>
        </w:rPr>
      </w:pPr>
      <w:r>
        <w:rPr>
          <w:rFonts w:ascii="黑体" w:eastAsia="黑体" w:hAnsi="黑体" w:cs="仿宋_GB2312"/>
          <w:sz w:val="32"/>
          <w:szCs w:val="32"/>
        </w:rPr>
        <w:t xml:space="preserve"> </w:t>
      </w:r>
      <w:r w:rsidRPr="00F83449">
        <w:rPr>
          <w:rFonts w:ascii="黑体" w:eastAsia="黑体" w:hAnsi="宋体" w:cs="宋体" w:hint="eastAsia"/>
          <w:color w:val="000000"/>
          <w:kern w:val="0"/>
          <w:sz w:val="32"/>
          <w:szCs w:val="32"/>
        </w:rPr>
        <w:t>附件</w:t>
      </w:r>
    </w:p>
    <w:p w:rsidR="00BC7359" w:rsidRPr="006378CC" w:rsidRDefault="00BC7359" w:rsidP="00FA3F08">
      <w:pPr>
        <w:pStyle w:val="NewNewNewNewNewNew"/>
        <w:spacing w:line="5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深泽县衔接落实国务院和省</w:t>
      </w:r>
      <w:r w:rsidRPr="006378CC">
        <w:rPr>
          <w:rFonts w:ascii="方正小标宋简体" w:eastAsia="方正小标宋简体" w:hAnsi="宋体" w:cs="宋体" w:hint="eastAsia"/>
          <w:color w:val="000000"/>
          <w:kern w:val="0"/>
          <w:sz w:val="44"/>
          <w:szCs w:val="44"/>
        </w:rPr>
        <w:t>政府取消行政许可事项和第二批中央指定地方实施的行审批事项目录</w:t>
      </w:r>
    </w:p>
    <w:p w:rsidR="00BC7359" w:rsidRDefault="00BC7359">
      <w:pPr>
        <w:pStyle w:val="NewNewNewNewNewNew"/>
        <w:adjustRightInd w:val="0"/>
        <w:snapToGrid w:val="0"/>
        <w:spacing w:line="640" w:lineRule="atLeast"/>
        <w:jc w:val="center"/>
        <w:rPr>
          <w:rFonts w:ascii="黑体" w:eastAsia="黑体" w:hAnsi="黑体" w:cs="楷体_GB2312"/>
          <w:color w:val="000000"/>
          <w:kern w:val="0"/>
          <w:sz w:val="28"/>
          <w:szCs w:val="28"/>
        </w:rPr>
      </w:pPr>
      <w:r>
        <w:rPr>
          <w:rFonts w:ascii="黑体" w:eastAsia="黑体" w:hAnsi="黑体" w:cs="楷体_GB2312" w:hint="eastAsia"/>
          <w:color w:val="000000"/>
          <w:kern w:val="0"/>
          <w:sz w:val="28"/>
          <w:szCs w:val="28"/>
        </w:rPr>
        <w:t>（共取消</w:t>
      </w:r>
      <w:r>
        <w:rPr>
          <w:rFonts w:ascii="黑体" w:eastAsia="黑体" w:hAnsi="黑体" w:cs="楷体_GB2312"/>
          <w:color w:val="000000"/>
          <w:kern w:val="0"/>
          <w:sz w:val="28"/>
          <w:szCs w:val="28"/>
        </w:rPr>
        <w:t>7</w:t>
      </w:r>
      <w:r>
        <w:rPr>
          <w:rFonts w:ascii="黑体" w:eastAsia="黑体" w:hAnsi="黑体" w:cs="楷体_GB2312" w:hint="eastAsia"/>
          <w:color w:val="000000"/>
          <w:kern w:val="0"/>
          <w:sz w:val="28"/>
          <w:szCs w:val="28"/>
        </w:rPr>
        <w:t>项）</w:t>
      </w:r>
    </w:p>
    <w:tbl>
      <w:tblPr>
        <w:tblW w:w="13752" w:type="dxa"/>
        <w:tblInd w:w="135" w:type="dxa"/>
        <w:tblLayout w:type="fixed"/>
        <w:tblCellMar>
          <w:top w:w="15" w:type="dxa"/>
          <w:left w:w="15" w:type="dxa"/>
          <w:bottom w:w="15" w:type="dxa"/>
          <w:right w:w="15" w:type="dxa"/>
        </w:tblCellMar>
        <w:tblLook w:val="0000"/>
      </w:tblPr>
      <w:tblGrid>
        <w:gridCol w:w="619"/>
        <w:gridCol w:w="2496"/>
        <w:gridCol w:w="5837"/>
        <w:gridCol w:w="1575"/>
        <w:gridCol w:w="1830"/>
        <w:gridCol w:w="1395"/>
      </w:tblGrid>
      <w:tr w:rsidR="00BC7359" w:rsidRPr="00F83449" w:rsidTr="0050175F">
        <w:trPr>
          <w:trHeight w:val="462"/>
          <w:tblHeader/>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序号</w:t>
            </w: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项</w:t>
            </w:r>
            <w:r w:rsidRPr="00F83449">
              <w:rPr>
                <w:rFonts w:ascii="宋体" w:hAnsi="宋体" w:cs="宋体"/>
                <w:b/>
                <w:kern w:val="0"/>
                <w:szCs w:val="21"/>
              </w:rPr>
              <w:t xml:space="preserve"> </w:t>
            </w:r>
            <w:r w:rsidRPr="00F83449">
              <w:rPr>
                <w:rFonts w:ascii="宋体" w:hAnsi="宋体" w:cs="宋体" w:hint="eastAsia"/>
                <w:b/>
                <w:kern w:val="0"/>
                <w:szCs w:val="21"/>
              </w:rPr>
              <w:t>目</w:t>
            </w:r>
            <w:r w:rsidRPr="00F83449">
              <w:rPr>
                <w:rFonts w:ascii="宋体" w:hAnsi="宋体" w:cs="宋体"/>
                <w:b/>
                <w:kern w:val="0"/>
                <w:szCs w:val="21"/>
              </w:rPr>
              <w:t xml:space="preserve"> </w:t>
            </w:r>
            <w:r w:rsidRPr="00F83449">
              <w:rPr>
                <w:rFonts w:ascii="宋体" w:hAnsi="宋体" w:cs="宋体" w:hint="eastAsia"/>
                <w:b/>
                <w:kern w:val="0"/>
                <w:szCs w:val="21"/>
              </w:rPr>
              <w:t>名</w:t>
            </w:r>
            <w:r w:rsidRPr="00F83449">
              <w:rPr>
                <w:rFonts w:ascii="宋体" w:hAnsi="宋体" w:cs="宋体"/>
                <w:b/>
                <w:kern w:val="0"/>
                <w:szCs w:val="21"/>
              </w:rPr>
              <w:t xml:space="preserve"> </w:t>
            </w:r>
            <w:r w:rsidRPr="00F83449">
              <w:rPr>
                <w:rFonts w:ascii="宋体" w:hAnsi="宋体" w:cs="宋体" w:hint="eastAsia"/>
                <w:b/>
                <w:kern w:val="0"/>
                <w:szCs w:val="21"/>
              </w:rPr>
              <w:t>称</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设</w:t>
            </w:r>
            <w:r w:rsidRPr="00F83449">
              <w:rPr>
                <w:rFonts w:ascii="宋体" w:hAnsi="宋体" w:cs="宋体"/>
                <w:b/>
                <w:kern w:val="0"/>
                <w:szCs w:val="21"/>
              </w:rPr>
              <w:t xml:space="preserve"> </w:t>
            </w:r>
            <w:r w:rsidRPr="00F83449">
              <w:rPr>
                <w:rFonts w:ascii="宋体" w:hAnsi="宋体" w:cs="宋体" w:hint="eastAsia"/>
                <w:b/>
                <w:kern w:val="0"/>
                <w:szCs w:val="21"/>
              </w:rPr>
              <w:t>定</w:t>
            </w:r>
            <w:r w:rsidRPr="00F83449">
              <w:rPr>
                <w:rFonts w:ascii="宋体" w:hAnsi="宋体" w:cs="宋体"/>
                <w:b/>
                <w:kern w:val="0"/>
                <w:szCs w:val="21"/>
              </w:rPr>
              <w:t xml:space="preserve"> </w:t>
            </w:r>
            <w:r w:rsidRPr="00F83449">
              <w:rPr>
                <w:rFonts w:ascii="宋体" w:hAnsi="宋体" w:cs="宋体" w:hint="eastAsia"/>
                <w:b/>
                <w:kern w:val="0"/>
                <w:szCs w:val="21"/>
              </w:rPr>
              <w:t>依</w:t>
            </w:r>
            <w:r w:rsidRPr="00F83449">
              <w:rPr>
                <w:rFonts w:ascii="宋体" w:hAnsi="宋体" w:cs="宋体"/>
                <w:b/>
                <w:kern w:val="0"/>
                <w:szCs w:val="21"/>
              </w:rPr>
              <w:t xml:space="preserve"> </w:t>
            </w:r>
            <w:r w:rsidRPr="00F83449">
              <w:rPr>
                <w:rFonts w:ascii="宋体" w:hAnsi="宋体" w:cs="宋体" w:hint="eastAsia"/>
                <w:b/>
                <w:kern w:val="0"/>
                <w:szCs w:val="21"/>
              </w:rPr>
              <w:t>据</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衔接部门</w:t>
            </w:r>
          </w:p>
        </w:tc>
        <w:tc>
          <w:tcPr>
            <w:tcW w:w="1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衔接取消项目名称</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jc w:val="center"/>
              <w:textAlignment w:val="center"/>
              <w:rPr>
                <w:rFonts w:ascii="宋体" w:cs="宋体"/>
                <w:b/>
                <w:kern w:val="0"/>
                <w:szCs w:val="21"/>
              </w:rPr>
            </w:pPr>
            <w:r w:rsidRPr="00F83449">
              <w:rPr>
                <w:rFonts w:ascii="宋体" w:hAnsi="宋体" w:cs="宋体" w:hint="eastAsia"/>
                <w:b/>
                <w:kern w:val="0"/>
                <w:szCs w:val="21"/>
              </w:rPr>
              <w:t>备注</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外商投资广告企业项目审批</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《国务院对确需保留的行政审批项目设定行政许可的决定》（国务院令第</w:t>
            </w:r>
            <w:r w:rsidRPr="00F83449">
              <w:rPr>
                <w:rFonts w:ascii="仿宋_GB2312" w:eastAsia="仿宋_GB2312" w:hAnsi="仿宋_GB2312" w:cs="宋体"/>
                <w:kern w:val="0"/>
                <w:szCs w:val="21"/>
              </w:rPr>
              <w:t>412</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《国务院关于第六批取消和调整行政审批项目的决定》（国发〔</w:t>
            </w:r>
            <w:r w:rsidRPr="00F83449">
              <w:rPr>
                <w:rFonts w:ascii="仿宋_GB2312" w:eastAsia="仿宋_GB2312" w:hAnsi="仿宋_GB2312" w:cs="宋体"/>
                <w:kern w:val="0"/>
                <w:szCs w:val="21"/>
              </w:rPr>
              <w:t>2012</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52</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县市场监管局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shd w:val="clear" w:color="auto" w:fill="FFFFFF"/>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hint="eastAsia"/>
                <w:shd w:val="clear" w:color="auto" w:fill="FFFFFF"/>
              </w:rPr>
              <w:t>外商投资广告企业项目审批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外商投资广告企业设立分支机构审批</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《国务院对确需保留的行政审批项目设定行政许可的决定》（国务院令第</w:t>
            </w:r>
            <w:r w:rsidRPr="00F83449">
              <w:rPr>
                <w:rFonts w:ascii="仿宋_GB2312" w:eastAsia="仿宋_GB2312" w:hAnsi="仿宋_GB2312" w:cs="宋体"/>
                <w:kern w:val="0"/>
                <w:szCs w:val="21"/>
              </w:rPr>
              <w:t>412</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《国务院关于第六批取消和调整行政审批项目的决定》（国发〔</w:t>
            </w:r>
            <w:r w:rsidRPr="00F83449">
              <w:rPr>
                <w:rFonts w:ascii="仿宋_GB2312" w:eastAsia="仿宋_GB2312" w:hAnsi="仿宋_GB2312" w:cs="宋体"/>
                <w:kern w:val="0"/>
                <w:szCs w:val="21"/>
              </w:rPr>
              <w:t>2012</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52</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县市场监管局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shd w:val="clear" w:color="auto" w:fill="FFFFFF"/>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hint="eastAsia"/>
                <w:shd w:val="clear" w:color="auto" w:fill="FFFFFF"/>
              </w:rPr>
              <w:t>外商投资广告企业设立分支机构项目审批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文物保护单位拍摄许可</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《国务院对确需保留的行政审批项目设定行政许可的决定》（国务院令第</w:t>
            </w:r>
            <w:r w:rsidRPr="00F83449">
              <w:rPr>
                <w:rFonts w:ascii="仿宋_GB2312" w:eastAsia="仿宋_GB2312" w:hAnsi="仿宋_GB2312" w:cs="宋体"/>
                <w:kern w:val="0"/>
                <w:szCs w:val="21"/>
              </w:rPr>
              <w:t>412</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《国务院关于第四批取消和调整行政审批项目的决定》（国发〔</w:t>
            </w:r>
            <w:r w:rsidRPr="00F83449">
              <w:rPr>
                <w:rFonts w:ascii="仿宋_GB2312" w:eastAsia="仿宋_GB2312" w:hAnsi="仿宋_GB2312" w:cs="宋体"/>
                <w:kern w:val="0"/>
                <w:szCs w:val="21"/>
              </w:rPr>
              <w:t>2007</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33</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《国务院关于第五批取消和下放管理层级行政审批项目的决定》（国发〔</w:t>
            </w:r>
            <w:r w:rsidRPr="00F83449">
              <w:rPr>
                <w:rFonts w:ascii="仿宋_GB2312" w:eastAsia="仿宋_GB2312" w:hAnsi="仿宋_GB2312" w:cs="宋体"/>
                <w:kern w:val="0"/>
                <w:szCs w:val="21"/>
              </w:rPr>
              <w:t>2010</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21</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县文广新局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hint="eastAsia"/>
              </w:rPr>
              <w:t>拍摄省级文物保护单位审批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外国人对国家重点保护野生植物进行野外考察审批</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《中华人民共和国野生植物保护条例》（国务院令第</w:t>
            </w:r>
            <w:r w:rsidRPr="00F83449">
              <w:rPr>
                <w:rFonts w:ascii="仿宋_GB2312" w:eastAsia="仿宋_GB2312" w:hAnsi="仿宋_GB2312" w:cs="宋体"/>
                <w:kern w:val="0"/>
                <w:szCs w:val="21"/>
              </w:rPr>
              <w:t>204</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《国务院关于第三批取消和调整行政审批项目的决定》（国发〔</w:t>
            </w:r>
            <w:r w:rsidRPr="00F83449">
              <w:rPr>
                <w:rFonts w:ascii="仿宋_GB2312" w:eastAsia="仿宋_GB2312" w:hAnsi="仿宋_GB2312" w:cs="宋体"/>
                <w:kern w:val="0"/>
                <w:szCs w:val="21"/>
              </w:rPr>
              <w:t>2004</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16</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县农林畜牧局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外国人在中国境内野外考察国家重点保护野生植物审批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省政府</w:t>
            </w:r>
            <w:r w:rsidRPr="00F83449">
              <w:rPr>
                <w:rFonts w:ascii="仿宋_GB2312" w:eastAsia="仿宋_GB2312" w:hAnsi="仿宋_GB2312" w:cs="宋体"/>
                <w:kern w:val="0"/>
                <w:szCs w:val="21"/>
              </w:rPr>
              <w:t>2013</w:t>
            </w:r>
            <w:r w:rsidRPr="00F83449">
              <w:rPr>
                <w:rFonts w:ascii="仿宋_GB2312" w:eastAsia="仿宋_GB2312" w:hAnsi="仿宋_GB2312" w:cs="宋体" w:hint="eastAsia"/>
                <w:kern w:val="0"/>
                <w:szCs w:val="21"/>
              </w:rPr>
              <w:t>年第三批下放事项，现衔接取消</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户外广告登记</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《国务院对确需保留的行政审批项目设定行政许可的决定》（国务院令第</w:t>
            </w:r>
            <w:r w:rsidRPr="00F83449">
              <w:rPr>
                <w:rFonts w:ascii="仿宋_GB2312" w:eastAsia="仿宋_GB2312" w:hAnsi="仿宋_GB2312" w:cs="宋体"/>
                <w:kern w:val="0"/>
                <w:szCs w:val="21"/>
              </w:rPr>
              <w:t>412</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《国务院关于第六批取消和调整行政审批项目的决定》（国发〔</w:t>
            </w:r>
            <w:r w:rsidRPr="00F83449">
              <w:rPr>
                <w:rFonts w:ascii="仿宋_GB2312" w:eastAsia="仿宋_GB2312" w:hAnsi="仿宋_GB2312" w:cs="宋体"/>
                <w:kern w:val="0"/>
                <w:szCs w:val="21"/>
              </w:rPr>
              <w:t>2012</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52</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县市场监管局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户外广告登记</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p>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电影放映单位变更业务范围或者兼并、合并、分立审批</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《电影管理条例》（国务院令第</w:t>
            </w:r>
            <w:r w:rsidRPr="00F83449">
              <w:rPr>
                <w:rFonts w:ascii="仿宋_GB2312" w:eastAsia="仿宋_GB2312" w:hAnsi="仿宋_GB2312" w:cs="宋体"/>
                <w:kern w:val="0"/>
                <w:szCs w:val="21"/>
              </w:rPr>
              <w:t>342</w:t>
            </w:r>
            <w:r w:rsidRPr="00F83449">
              <w:rPr>
                <w:rFonts w:ascii="仿宋_GB2312" w:eastAsia="仿宋_GB2312" w:hAnsi="仿宋_GB2312" w:cs="宋体" w:hint="eastAsia"/>
                <w:kern w:val="0"/>
                <w:szCs w:val="21"/>
              </w:rPr>
              <w:t>号）</w:t>
            </w:r>
          </w:p>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《国务院关于第六批取消和调整行政审批项目的决定》（国发〔</w:t>
            </w:r>
            <w:r w:rsidRPr="00F83449">
              <w:rPr>
                <w:rFonts w:ascii="仿宋_GB2312" w:eastAsia="仿宋_GB2312" w:hAnsi="仿宋_GB2312" w:cs="宋体"/>
                <w:kern w:val="0"/>
                <w:szCs w:val="21"/>
              </w:rPr>
              <w:t>2012</w:t>
            </w:r>
            <w:r w:rsidRPr="00F83449">
              <w:rPr>
                <w:rFonts w:ascii="仿宋_GB2312" w:eastAsia="仿宋_GB2312" w:hAnsi="仿宋_GB2312" w:cs="宋体" w:hint="eastAsia"/>
                <w:kern w:val="0"/>
                <w:szCs w:val="21"/>
              </w:rPr>
              <w:t>〕</w:t>
            </w:r>
            <w:r w:rsidRPr="00F83449">
              <w:rPr>
                <w:rFonts w:ascii="仿宋_GB2312" w:eastAsia="仿宋_GB2312" w:hAnsi="仿宋_GB2312" w:cs="宋体"/>
                <w:kern w:val="0"/>
                <w:szCs w:val="21"/>
              </w:rPr>
              <w:t>52</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县文广新局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电影放映单位设立与变更审批</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tc>
      </w:tr>
      <w:tr w:rsidR="00BC7359" w:rsidRPr="00F83449" w:rsidTr="0050175F">
        <w:trPr>
          <w:trHeight w:val="55"/>
        </w:trPr>
        <w:tc>
          <w:tcPr>
            <w:tcW w:w="6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numPr>
                <w:ilvl w:val="0"/>
                <w:numId w:val="1"/>
              </w:numPr>
              <w:spacing w:line="400" w:lineRule="exact"/>
              <w:ind w:firstLine="0"/>
              <w:jc w:val="center"/>
              <w:textAlignment w:val="center"/>
              <w:rPr>
                <w:rFonts w:ascii="仿宋_GB2312" w:eastAsia="仿宋_GB2312" w:hAnsi="仿宋_GB2312" w:cs="宋体"/>
                <w:szCs w:val="21"/>
              </w:rPr>
            </w:pPr>
          </w:p>
        </w:tc>
        <w:tc>
          <w:tcPr>
            <w:tcW w:w="2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印花税票代售许可</w:t>
            </w:r>
          </w:p>
        </w:tc>
        <w:tc>
          <w:tcPr>
            <w:tcW w:w="5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894125">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《国务院对确需保留的行政审批项目设定行政许可的决定》（国务院第令</w:t>
            </w:r>
            <w:r w:rsidRPr="00F83449">
              <w:rPr>
                <w:rFonts w:ascii="仿宋_GB2312" w:eastAsia="仿宋_GB2312" w:hAnsi="仿宋_GB2312" w:cs="宋体"/>
                <w:kern w:val="0"/>
                <w:szCs w:val="21"/>
              </w:rPr>
              <w:t>412</w:t>
            </w:r>
            <w:r w:rsidRPr="00F83449">
              <w:rPr>
                <w:rFonts w:ascii="仿宋_GB2312" w:eastAsia="仿宋_GB2312" w:hAnsi="仿宋_GB2312" w:cs="宋体" w:hint="eastAsia"/>
                <w:kern w:val="0"/>
                <w:szCs w:val="21"/>
              </w:rPr>
              <w:t>号）</w:t>
            </w:r>
          </w:p>
        </w:tc>
        <w:tc>
          <w:tcPr>
            <w:tcW w:w="1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县地税局</w:t>
            </w:r>
          </w:p>
        </w:tc>
        <w:tc>
          <w:tcPr>
            <w:tcW w:w="1830"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00266">
            <w:pPr>
              <w:pStyle w:val="NewNewNewNewNewNew"/>
              <w:widowControl/>
              <w:spacing w:line="400" w:lineRule="exact"/>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印花税票代售许可</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rsidR="00BC7359" w:rsidRPr="00F83449" w:rsidRDefault="00BC7359" w:rsidP="009236C2">
            <w:pPr>
              <w:pStyle w:val="NewNewNewNewNewNew"/>
              <w:widowControl/>
              <w:spacing w:line="400" w:lineRule="exact"/>
              <w:jc w:val="center"/>
              <w:textAlignment w:val="center"/>
              <w:rPr>
                <w:rFonts w:ascii="仿宋_GB2312" w:eastAsia="仿宋_GB2312" w:hAnsi="仿宋_GB2312" w:cs="宋体"/>
                <w:kern w:val="0"/>
                <w:szCs w:val="21"/>
              </w:rPr>
            </w:pPr>
            <w:r w:rsidRPr="00F83449">
              <w:rPr>
                <w:rFonts w:ascii="仿宋_GB2312" w:eastAsia="仿宋_GB2312" w:hAnsi="仿宋_GB2312" w:cs="宋体" w:hint="eastAsia"/>
                <w:kern w:val="0"/>
                <w:szCs w:val="21"/>
              </w:rPr>
              <w:t>比照项目名称相应衔接取消</w:t>
            </w:r>
          </w:p>
        </w:tc>
      </w:tr>
    </w:tbl>
    <w:p w:rsidR="00BC7359" w:rsidRDefault="00BC7359" w:rsidP="009236C2">
      <w:pPr>
        <w:pStyle w:val="NewNewNewNewNewNew"/>
        <w:spacing w:line="400" w:lineRule="exact"/>
        <w:jc w:val="center"/>
        <w:rPr>
          <w:szCs w:val="28"/>
        </w:rPr>
      </w:pPr>
    </w:p>
    <w:p w:rsidR="00BC7359" w:rsidRDefault="00BC7359" w:rsidP="00390761">
      <w:pPr>
        <w:pStyle w:val="NewNewNewNewNewNew"/>
        <w:spacing w:line="400" w:lineRule="exact"/>
        <w:rPr>
          <w:szCs w:val="28"/>
        </w:rPr>
      </w:pPr>
    </w:p>
    <w:p w:rsidR="00BC7359" w:rsidRDefault="00BC7359" w:rsidP="00390761">
      <w:pPr>
        <w:spacing w:line="400" w:lineRule="exact"/>
      </w:pPr>
    </w:p>
    <w:sectPr w:rsidR="00BC7359" w:rsidSect="00357539">
      <w:pgSz w:w="16838" w:h="11906" w:orient="landscape"/>
      <w:pgMar w:top="1474" w:right="1644" w:bottom="1474" w:left="1644"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59" w:rsidRDefault="00BC7359">
      <w:r>
        <w:separator/>
      </w:r>
    </w:p>
  </w:endnote>
  <w:endnote w:type="continuationSeparator" w:id="0">
    <w:p w:rsidR="00BC7359" w:rsidRDefault="00BC7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MS PMincho">
    <w:panose1 w:val="00000000000000000000"/>
    <w:charset w:val="80"/>
    <w:family w:val="roman"/>
    <w:notTrueType/>
    <w:pitch w:val="variable"/>
    <w:sig w:usb0="00000001" w:usb1="08070000" w:usb2="00000010" w:usb3="00000000" w:csb0="0002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59" w:rsidRDefault="00BC7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- 1 -</w:t>
    </w:r>
    <w:r>
      <w:rPr>
        <w:rStyle w:val="PageNumber"/>
      </w:rPr>
      <w:fldChar w:fldCharType="end"/>
    </w:r>
  </w:p>
  <w:p w:rsidR="00BC7359" w:rsidRDefault="00BC7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59" w:rsidRDefault="00BC7359">
    <w:pPr>
      <w:pStyle w:val="Footer"/>
      <w:framePr w:wrap="around" w:vAnchor="text" w:hAnchor="margin" w:xAlign="center" w:y="1"/>
      <w:rPr>
        <w:rStyle w:val="PageNumber"/>
      </w:rPr>
    </w:pPr>
    <w:r>
      <w:rPr>
        <w:rStyle w:val="PageNumber"/>
        <w:rFonts w:ascii="宋体" w:hAnsi="宋体" w:cs="宋体"/>
        <w:sz w:val="24"/>
        <w:szCs w:val="24"/>
      </w:rPr>
      <w:fldChar w:fldCharType="begin"/>
    </w:r>
    <w:r>
      <w:rPr>
        <w:rStyle w:val="PageNumber"/>
        <w:rFonts w:ascii="宋体" w:hAnsi="宋体" w:cs="宋体"/>
        <w:sz w:val="24"/>
        <w:szCs w:val="24"/>
      </w:rPr>
      <w:instrText xml:space="preserve">PAGE  </w:instrText>
    </w:r>
    <w:r>
      <w:rPr>
        <w:rStyle w:val="PageNumber"/>
        <w:rFonts w:ascii="宋体" w:hAnsi="宋体" w:cs="宋体"/>
        <w:sz w:val="24"/>
        <w:szCs w:val="24"/>
      </w:rPr>
      <w:fldChar w:fldCharType="separate"/>
    </w:r>
    <w:r>
      <w:rPr>
        <w:rStyle w:val="PageNumber"/>
        <w:rFonts w:ascii="宋体" w:hAnsi="宋体" w:cs="宋体"/>
        <w:noProof/>
        <w:sz w:val="24"/>
        <w:szCs w:val="24"/>
      </w:rPr>
      <w:t>- 1 -</w:t>
    </w:r>
    <w:r>
      <w:rPr>
        <w:rStyle w:val="PageNumber"/>
        <w:rFonts w:ascii="宋体" w:hAnsi="宋体" w:cs="宋体"/>
        <w:sz w:val="24"/>
        <w:szCs w:val="24"/>
      </w:rPr>
      <w:fldChar w:fldCharType="end"/>
    </w:r>
  </w:p>
  <w:p w:rsidR="00BC7359" w:rsidRDefault="00BC7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59" w:rsidRDefault="00BC7359">
      <w:r>
        <w:separator/>
      </w:r>
    </w:p>
  </w:footnote>
  <w:footnote w:type="continuationSeparator" w:id="0">
    <w:p w:rsidR="00BC7359" w:rsidRDefault="00BC73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center"/>
      <w:pPr>
        <w:tabs>
          <w:tab w:val="num" w:pos="0"/>
        </w:tabs>
        <w:ind w:firstLine="227"/>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2C5A"/>
    <w:rsid w:val="000623A5"/>
    <w:rsid w:val="000A4056"/>
    <w:rsid w:val="000F698F"/>
    <w:rsid w:val="001516DD"/>
    <w:rsid w:val="00172A27"/>
    <w:rsid w:val="00196855"/>
    <w:rsid w:val="00197F11"/>
    <w:rsid w:val="00201CC6"/>
    <w:rsid w:val="00215DAF"/>
    <w:rsid w:val="002235D9"/>
    <w:rsid w:val="002529AC"/>
    <w:rsid w:val="00273AF9"/>
    <w:rsid w:val="002B5E59"/>
    <w:rsid w:val="003040F4"/>
    <w:rsid w:val="003213B2"/>
    <w:rsid w:val="0033244E"/>
    <w:rsid w:val="003436CC"/>
    <w:rsid w:val="00357539"/>
    <w:rsid w:val="00382897"/>
    <w:rsid w:val="00390761"/>
    <w:rsid w:val="003964A5"/>
    <w:rsid w:val="003A0693"/>
    <w:rsid w:val="003D02AD"/>
    <w:rsid w:val="0041217B"/>
    <w:rsid w:val="00462C59"/>
    <w:rsid w:val="004A22BB"/>
    <w:rsid w:val="004A3B61"/>
    <w:rsid w:val="004A3C02"/>
    <w:rsid w:val="004F74C3"/>
    <w:rsid w:val="0050175F"/>
    <w:rsid w:val="00517407"/>
    <w:rsid w:val="00517D3E"/>
    <w:rsid w:val="00523B7E"/>
    <w:rsid w:val="00523CED"/>
    <w:rsid w:val="00533E13"/>
    <w:rsid w:val="00590440"/>
    <w:rsid w:val="006024E6"/>
    <w:rsid w:val="00605881"/>
    <w:rsid w:val="0061621F"/>
    <w:rsid w:val="006242B4"/>
    <w:rsid w:val="0062589B"/>
    <w:rsid w:val="006378CC"/>
    <w:rsid w:val="0068324A"/>
    <w:rsid w:val="00695BA8"/>
    <w:rsid w:val="00697B24"/>
    <w:rsid w:val="006A3BA3"/>
    <w:rsid w:val="006A4B08"/>
    <w:rsid w:val="006D6EA0"/>
    <w:rsid w:val="00727C54"/>
    <w:rsid w:val="007E44C9"/>
    <w:rsid w:val="00810CF2"/>
    <w:rsid w:val="00862183"/>
    <w:rsid w:val="00894125"/>
    <w:rsid w:val="008B3F6B"/>
    <w:rsid w:val="008E38DE"/>
    <w:rsid w:val="00900266"/>
    <w:rsid w:val="009236C2"/>
    <w:rsid w:val="00930204"/>
    <w:rsid w:val="009F6F61"/>
    <w:rsid w:val="00A10986"/>
    <w:rsid w:val="00A45CED"/>
    <w:rsid w:val="00A57743"/>
    <w:rsid w:val="00AC7271"/>
    <w:rsid w:val="00B01A39"/>
    <w:rsid w:val="00B0442F"/>
    <w:rsid w:val="00B155C1"/>
    <w:rsid w:val="00B45444"/>
    <w:rsid w:val="00B45F4D"/>
    <w:rsid w:val="00B633F2"/>
    <w:rsid w:val="00BC7359"/>
    <w:rsid w:val="00BD0F6F"/>
    <w:rsid w:val="00BF46FE"/>
    <w:rsid w:val="00BF49F8"/>
    <w:rsid w:val="00C146B7"/>
    <w:rsid w:val="00C25CFF"/>
    <w:rsid w:val="00C35EA9"/>
    <w:rsid w:val="00C70E56"/>
    <w:rsid w:val="00C93F6C"/>
    <w:rsid w:val="00CA42E9"/>
    <w:rsid w:val="00CC50FE"/>
    <w:rsid w:val="00D032AD"/>
    <w:rsid w:val="00D137D1"/>
    <w:rsid w:val="00D94084"/>
    <w:rsid w:val="00DD1FC5"/>
    <w:rsid w:val="00DE689A"/>
    <w:rsid w:val="00E2266B"/>
    <w:rsid w:val="00E52988"/>
    <w:rsid w:val="00E65757"/>
    <w:rsid w:val="00E74DBF"/>
    <w:rsid w:val="00EA4FA0"/>
    <w:rsid w:val="00EB4081"/>
    <w:rsid w:val="00EE6A27"/>
    <w:rsid w:val="00F001A6"/>
    <w:rsid w:val="00F05191"/>
    <w:rsid w:val="00F2437F"/>
    <w:rsid w:val="00F32966"/>
    <w:rsid w:val="00F6577B"/>
    <w:rsid w:val="00F67256"/>
    <w:rsid w:val="00F768BD"/>
    <w:rsid w:val="00F83449"/>
    <w:rsid w:val="00FA0B95"/>
    <w:rsid w:val="00FA3F08"/>
    <w:rsid w:val="00FC68AB"/>
    <w:rsid w:val="00FC78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539"/>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57539"/>
    <w:rPr>
      <w:rFonts w:cs="Times New Roman"/>
    </w:rPr>
  </w:style>
  <w:style w:type="paragraph" w:styleId="DocumentMap">
    <w:name w:val="Document Map"/>
    <w:basedOn w:val="Normal"/>
    <w:link w:val="DocumentMapChar"/>
    <w:uiPriority w:val="99"/>
    <w:rsid w:val="00357539"/>
    <w:pPr>
      <w:shd w:val="clear" w:color="auto" w:fill="000080"/>
    </w:pPr>
  </w:style>
  <w:style w:type="character" w:customStyle="1" w:styleId="DocumentMapChar">
    <w:name w:val="Document Map Char"/>
    <w:basedOn w:val="DefaultParagraphFont"/>
    <w:link w:val="DocumentMap"/>
    <w:uiPriority w:val="99"/>
    <w:semiHidden/>
    <w:locked/>
    <w:rsid w:val="003213B2"/>
    <w:rPr>
      <w:rFonts w:cs="Times New Roman"/>
      <w:sz w:val="2"/>
    </w:rPr>
  </w:style>
  <w:style w:type="paragraph" w:customStyle="1" w:styleId="NewNew">
    <w:name w:val="页脚 New New"/>
    <w:basedOn w:val="NewNewNewNewNewNew"/>
    <w:uiPriority w:val="99"/>
    <w:rsid w:val="00357539"/>
    <w:pPr>
      <w:tabs>
        <w:tab w:val="center" w:pos="4153"/>
        <w:tab w:val="right" w:pos="8306"/>
      </w:tabs>
      <w:snapToGrid w:val="0"/>
      <w:jc w:val="left"/>
    </w:pPr>
    <w:rPr>
      <w:sz w:val="18"/>
      <w:szCs w:val="18"/>
    </w:rPr>
  </w:style>
  <w:style w:type="paragraph" w:styleId="Footer">
    <w:name w:val="footer"/>
    <w:basedOn w:val="Normal"/>
    <w:link w:val="FooterChar"/>
    <w:uiPriority w:val="99"/>
    <w:rsid w:val="003575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13B2"/>
    <w:rPr>
      <w:rFonts w:cs="Times New Roman"/>
      <w:sz w:val="18"/>
      <w:szCs w:val="18"/>
    </w:rPr>
  </w:style>
  <w:style w:type="paragraph" w:customStyle="1" w:styleId="NewNewNewNewNew">
    <w:name w:val="正文 New New New New New"/>
    <w:uiPriority w:val="99"/>
    <w:rsid w:val="00357539"/>
    <w:pPr>
      <w:widowControl w:val="0"/>
      <w:jc w:val="both"/>
    </w:pPr>
    <w:rPr>
      <w:rFonts w:eastAsia="仿宋"/>
      <w:sz w:val="32"/>
      <w:szCs w:val="20"/>
    </w:rPr>
  </w:style>
  <w:style w:type="paragraph" w:customStyle="1" w:styleId="CharChar1CharCharCharCharChar1CharCharCharChar">
    <w:name w:val="Char Char1 Char Char Char Char Char1 Char Char Char Char"/>
    <w:basedOn w:val="DocumentMap"/>
    <w:uiPriority w:val="99"/>
    <w:rsid w:val="00357539"/>
  </w:style>
  <w:style w:type="paragraph" w:customStyle="1" w:styleId="New">
    <w:name w:val="正文 New"/>
    <w:uiPriority w:val="99"/>
    <w:rsid w:val="00357539"/>
    <w:pPr>
      <w:widowControl w:val="0"/>
      <w:jc w:val="both"/>
    </w:pPr>
    <w:rPr>
      <w:rFonts w:eastAsia="仿宋"/>
      <w:sz w:val="32"/>
      <w:szCs w:val="20"/>
    </w:rPr>
  </w:style>
  <w:style w:type="paragraph" w:customStyle="1" w:styleId="NewNewNewNewNewNew">
    <w:name w:val="正文 New New New New New New"/>
    <w:uiPriority w:val="99"/>
    <w:rsid w:val="00357539"/>
    <w:pPr>
      <w:widowControl w:val="0"/>
      <w:jc w:val="both"/>
    </w:pPr>
    <w:rPr>
      <w:rFonts w:ascii="Calibri" w:hAnsi="Calibri" w:cs="黑体"/>
      <w:szCs w:val="24"/>
    </w:rPr>
  </w:style>
  <w:style w:type="paragraph" w:customStyle="1" w:styleId="NewNewNewNew">
    <w:name w:val="正文 New New New New"/>
    <w:uiPriority w:val="99"/>
    <w:rsid w:val="00357539"/>
    <w:pPr>
      <w:widowControl w:val="0"/>
      <w:jc w:val="both"/>
    </w:pPr>
    <w:rPr>
      <w:rFonts w:ascii="MS PMincho" w:eastAsia="仿宋_GB2312" w:hAnsi="MS PMincho" w:cs="宋体"/>
      <w:kern w:val="0"/>
      <w:sz w:val="30"/>
      <w:szCs w:val="30"/>
    </w:rPr>
  </w:style>
  <w:style w:type="paragraph" w:customStyle="1" w:styleId="1">
    <w:name w:val="正文1"/>
    <w:uiPriority w:val="99"/>
    <w:rsid w:val="00357539"/>
    <w:pPr>
      <w:widowControl w:val="0"/>
      <w:jc w:val="both"/>
    </w:pPr>
    <w:rPr>
      <w:szCs w:val="20"/>
    </w:rPr>
  </w:style>
  <w:style w:type="paragraph" w:customStyle="1" w:styleId="10">
    <w:name w:val="列出段落1"/>
    <w:basedOn w:val="Normal"/>
    <w:uiPriority w:val="99"/>
    <w:rsid w:val="00357539"/>
    <w:pPr>
      <w:ind w:firstLineChars="200" w:firstLine="420"/>
    </w:pPr>
    <w:rPr>
      <w:szCs w:val="24"/>
    </w:rPr>
  </w:style>
  <w:style w:type="paragraph" w:customStyle="1" w:styleId="New0">
    <w:name w:val="页脚 New"/>
    <w:basedOn w:val="NewNewNewNew"/>
    <w:uiPriority w:val="99"/>
    <w:rsid w:val="00357539"/>
    <w:pPr>
      <w:tabs>
        <w:tab w:val="center" w:pos="4153"/>
        <w:tab w:val="right" w:pos="8306"/>
      </w:tabs>
      <w:snapToGrid w:val="0"/>
      <w:jc w:val="left"/>
    </w:pPr>
    <w:rPr>
      <w:sz w:val="18"/>
    </w:rPr>
  </w:style>
  <w:style w:type="paragraph" w:customStyle="1" w:styleId="NewNewNew">
    <w:name w:val="正文 New New New"/>
    <w:uiPriority w:val="99"/>
    <w:rsid w:val="00357539"/>
    <w:pPr>
      <w:widowControl w:val="0"/>
      <w:jc w:val="both"/>
    </w:pPr>
    <w:rPr>
      <w:rFonts w:eastAsia="仿宋"/>
      <w:sz w:val="32"/>
      <w:szCs w:val="20"/>
    </w:rPr>
  </w:style>
  <w:style w:type="paragraph" w:customStyle="1" w:styleId="NewNew0">
    <w:name w:val="正文 New New"/>
    <w:uiPriority w:val="99"/>
    <w:rsid w:val="00357539"/>
    <w:pPr>
      <w:widowControl w:val="0"/>
      <w:jc w:val="both"/>
    </w:pPr>
    <w:rPr>
      <w:rFonts w:eastAsia="仿宋"/>
      <w:sz w:val="32"/>
      <w:szCs w:val="20"/>
    </w:rPr>
  </w:style>
  <w:style w:type="paragraph" w:styleId="Header">
    <w:name w:val="header"/>
    <w:basedOn w:val="Normal"/>
    <w:link w:val="HeaderChar"/>
    <w:uiPriority w:val="99"/>
    <w:rsid w:val="006A3B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3BA3"/>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4</Pages>
  <Words>232</Words>
  <Characters>1325</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石政发〔2016〕 号</dc:title>
  <dc:subject/>
  <dc:creator>USER</dc:creator>
  <cp:keywords/>
  <dc:description/>
  <cp:lastModifiedBy>微软用户</cp:lastModifiedBy>
  <cp:revision>50</cp:revision>
  <cp:lastPrinted>2016-08-04T08:30:00Z</cp:lastPrinted>
  <dcterms:created xsi:type="dcterms:W3CDTF">2016-07-04T00:39:00Z</dcterms:created>
  <dcterms:modified xsi:type="dcterms:W3CDTF">2016-08-04T08:43:00Z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