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45E1" w:rsidRPr="00EA1F78" w:rsidRDefault="005D45E1" w:rsidP="00581AC6">
      <w:pPr>
        <w:jc w:val="center"/>
        <w:outlineLvl w:val="0"/>
        <w:rPr>
          <w:sz w:val="36"/>
          <w:szCs w:val="36"/>
        </w:rPr>
      </w:pPr>
      <w:r>
        <w:rPr>
          <w:rFonts w:ascii="宋体" w:hint="eastAsia"/>
          <w:sz w:val="36"/>
          <w:szCs w:val="36"/>
        </w:rPr>
        <w:t>蠡县财政局权力清单</w:t>
      </w:r>
    </w:p>
    <w:p w:rsidR="005D45E1" w:rsidRDefault="005D45E1" w:rsidP="00B96217">
      <w:pPr>
        <w:spacing w:line="240" w:lineRule="atLeast"/>
        <w:rPr>
          <w:rFonts w:ascii="宋体"/>
          <w:sz w:val="32"/>
          <w:szCs w:val="32"/>
        </w:rPr>
      </w:pPr>
    </w:p>
    <w:tbl>
      <w:tblPr>
        <w:tblpPr w:leftFromText="180" w:rightFromText="180" w:vertAnchor="text" w:horzAnchor="margin" w:tblpXSpec="center" w:tblpY="332"/>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963"/>
        <w:gridCol w:w="1294"/>
        <w:gridCol w:w="727"/>
        <w:gridCol w:w="872"/>
        <w:gridCol w:w="5818"/>
        <w:gridCol w:w="1070"/>
        <w:gridCol w:w="850"/>
        <w:gridCol w:w="1134"/>
        <w:gridCol w:w="884"/>
      </w:tblGrid>
      <w:tr w:rsidR="005D45E1" w:rsidRPr="00612145">
        <w:trPr>
          <w:trHeight w:val="600"/>
          <w:tblHeader/>
        </w:trPr>
        <w:tc>
          <w:tcPr>
            <w:tcW w:w="1130"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行政权力类别</w:t>
            </w:r>
          </w:p>
        </w:tc>
        <w:tc>
          <w:tcPr>
            <w:tcW w:w="963" w:type="dxa"/>
            <w:vAlign w:val="center"/>
          </w:tcPr>
          <w:p w:rsidR="005D45E1"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项目</w:t>
            </w:r>
          </w:p>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编码</w:t>
            </w:r>
          </w:p>
        </w:tc>
        <w:tc>
          <w:tcPr>
            <w:tcW w:w="1294"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项目名称</w:t>
            </w:r>
          </w:p>
        </w:tc>
        <w:tc>
          <w:tcPr>
            <w:tcW w:w="727"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实施</w:t>
            </w:r>
            <w:r w:rsidRPr="00612145">
              <w:rPr>
                <w:rFonts w:ascii="仿宋_GB2312" w:eastAsia="仿宋_GB2312" w:hAnsi="仿宋_GB2312" w:cs="仿宋_GB2312"/>
                <w:b/>
                <w:bCs/>
                <w:color w:val="000000"/>
                <w:sz w:val="20"/>
                <w:szCs w:val="20"/>
              </w:rPr>
              <w:t xml:space="preserve">  </w:t>
            </w:r>
            <w:r w:rsidRPr="00612145">
              <w:rPr>
                <w:rFonts w:ascii="仿宋_GB2312" w:eastAsia="仿宋_GB2312" w:hAnsi="仿宋_GB2312" w:cs="仿宋_GB2312" w:hint="eastAsia"/>
                <w:b/>
                <w:bCs/>
                <w:color w:val="000000"/>
                <w:sz w:val="20"/>
                <w:szCs w:val="20"/>
              </w:rPr>
              <w:t>主体</w:t>
            </w:r>
          </w:p>
        </w:tc>
        <w:tc>
          <w:tcPr>
            <w:tcW w:w="872"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承办</w:t>
            </w:r>
            <w:r w:rsidRPr="00612145">
              <w:rPr>
                <w:rFonts w:ascii="仿宋_GB2312" w:eastAsia="仿宋_GB2312" w:hAnsi="仿宋_GB2312" w:cs="仿宋_GB2312"/>
                <w:b/>
                <w:bCs/>
                <w:color w:val="000000"/>
                <w:sz w:val="20"/>
                <w:szCs w:val="20"/>
              </w:rPr>
              <w:t xml:space="preserve">  </w:t>
            </w:r>
            <w:r w:rsidRPr="00612145">
              <w:rPr>
                <w:rFonts w:ascii="仿宋_GB2312" w:eastAsia="仿宋_GB2312" w:hAnsi="仿宋_GB2312" w:cs="仿宋_GB2312" w:hint="eastAsia"/>
                <w:b/>
                <w:bCs/>
                <w:color w:val="000000"/>
                <w:sz w:val="20"/>
                <w:szCs w:val="20"/>
              </w:rPr>
              <w:t>机构</w:t>
            </w:r>
          </w:p>
        </w:tc>
        <w:tc>
          <w:tcPr>
            <w:tcW w:w="5818"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实施依据</w:t>
            </w:r>
          </w:p>
        </w:tc>
        <w:tc>
          <w:tcPr>
            <w:tcW w:w="1070"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实施</w:t>
            </w:r>
          </w:p>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对象</w:t>
            </w:r>
          </w:p>
        </w:tc>
        <w:tc>
          <w:tcPr>
            <w:tcW w:w="850" w:type="dxa"/>
            <w:vAlign w:val="center"/>
          </w:tcPr>
          <w:p w:rsidR="005D45E1" w:rsidRPr="00612145" w:rsidRDefault="00060541" w:rsidP="00612145">
            <w:pPr>
              <w:autoSpaceDN w:val="0"/>
              <w:jc w:val="center"/>
              <w:textAlignment w:val="center"/>
              <w:rPr>
                <w:rFonts w:ascii="仿宋_GB2312" w:eastAsia="仿宋_GB2312" w:hAnsi="仿宋_GB2312"/>
                <w:b/>
                <w:bCs/>
                <w:color w:val="000000"/>
                <w:sz w:val="20"/>
                <w:szCs w:val="20"/>
              </w:rPr>
            </w:pPr>
            <w:r>
              <w:rPr>
                <w:rFonts w:ascii="仿宋_GB2312" w:eastAsia="仿宋_GB2312" w:hAnsi="仿宋_GB2312" w:cs="仿宋_GB2312" w:hint="eastAsia"/>
                <w:b/>
                <w:bCs/>
                <w:color w:val="000000"/>
                <w:sz w:val="20"/>
                <w:szCs w:val="20"/>
              </w:rPr>
              <w:t>承诺</w:t>
            </w:r>
            <w:r w:rsidR="005D45E1" w:rsidRPr="00612145">
              <w:rPr>
                <w:rFonts w:ascii="仿宋_GB2312" w:eastAsia="仿宋_GB2312" w:hAnsi="仿宋_GB2312" w:cs="仿宋_GB2312"/>
                <w:b/>
                <w:bCs/>
                <w:color w:val="000000"/>
                <w:sz w:val="20"/>
                <w:szCs w:val="20"/>
              </w:rPr>
              <w:t xml:space="preserve">  </w:t>
            </w:r>
            <w:r w:rsidR="005D45E1" w:rsidRPr="00612145">
              <w:rPr>
                <w:rFonts w:ascii="仿宋_GB2312" w:eastAsia="仿宋_GB2312" w:hAnsi="仿宋_GB2312" w:cs="仿宋_GB2312" w:hint="eastAsia"/>
                <w:b/>
                <w:bCs/>
                <w:color w:val="000000"/>
                <w:sz w:val="20"/>
                <w:szCs w:val="20"/>
              </w:rPr>
              <w:t>时限</w:t>
            </w:r>
          </w:p>
        </w:tc>
        <w:tc>
          <w:tcPr>
            <w:tcW w:w="1134"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收费依据和标准</w:t>
            </w:r>
          </w:p>
        </w:tc>
        <w:tc>
          <w:tcPr>
            <w:tcW w:w="884" w:type="dxa"/>
            <w:vAlign w:val="center"/>
          </w:tcPr>
          <w:p w:rsidR="005D45E1" w:rsidRPr="00612145" w:rsidRDefault="005D45E1" w:rsidP="00612145">
            <w:pPr>
              <w:autoSpaceDN w:val="0"/>
              <w:jc w:val="center"/>
              <w:textAlignment w:val="center"/>
              <w:rPr>
                <w:rFonts w:ascii="仿宋_GB2312" w:eastAsia="仿宋_GB2312" w:hAnsi="仿宋_GB2312"/>
                <w:b/>
                <w:bCs/>
                <w:color w:val="000000"/>
                <w:sz w:val="20"/>
                <w:szCs w:val="20"/>
              </w:rPr>
            </w:pPr>
            <w:r w:rsidRPr="00612145">
              <w:rPr>
                <w:rFonts w:ascii="仿宋_GB2312" w:eastAsia="仿宋_GB2312" w:hAnsi="仿宋_GB2312" w:cs="仿宋_GB2312" w:hint="eastAsia"/>
                <w:b/>
                <w:bCs/>
                <w:color w:val="000000"/>
                <w:sz w:val="20"/>
                <w:szCs w:val="20"/>
              </w:rPr>
              <w:t>备注</w:t>
            </w:r>
          </w:p>
        </w:tc>
      </w:tr>
      <w:tr w:rsidR="005D45E1" w:rsidRPr="00DD38B4" w:rsidTr="00DB565E">
        <w:trPr>
          <w:trHeight w:val="4672"/>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141001</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kern w:val="0"/>
              </w:rPr>
              <w:br/>
            </w:r>
            <w:r w:rsidRPr="00DD38B4">
              <w:rPr>
                <w:rFonts w:ascii="仿宋_GB2312" w:eastAsia="仿宋_GB2312" w:hAnsi="宋体" w:cs="仿宋_GB2312" w:hint="eastAsia"/>
                <w:kern w:val="0"/>
              </w:rPr>
              <w:t>政府采购违法行为的处罚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8" w:type="dxa"/>
            <w:vAlign w:val="center"/>
          </w:tcPr>
          <w:p w:rsidR="005D45E1" w:rsidRPr="00DD38B4" w:rsidRDefault="005D45E1" w:rsidP="000B7F7C">
            <w:pPr>
              <w:widowControl/>
              <w:rPr>
                <w:rFonts w:ascii="仿宋_GB2312" w:eastAsia="仿宋_GB2312" w:hAnsi="宋体" w:cs="仿宋_GB2312"/>
                <w:kern w:val="0"/>
              </w:rPr>
            </w:pPr>
            <w:r w:rsidRPr="00DD38B4">
              <w:rPr>
                <w:rFonts w:ascii="仿宋_GB2312" w:eastAsia="仿宋_GB2312" w:hAnsi="宋体" w:cs="仿宋_GB2312" w:hint="eastAsia"/>
                <w:kern w:val="0"/>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一）与供应商或者采购代理机构恶意串通的；（二）在采购过程中接受贿赂或者获取其他不正当利益的；（三）在有关部门依法实施的监督检查中提供虚假情况的；（四）开标前泄露标底的；《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号）第六十九条、第七十条</w:t>
            </w:r>
            <w:r w:rsidRPr="00DD38B4">
              <w:rPr>
                <w:rFonts w:ascii="仿宋_GB2312" w:eastAsia="仿宋_GB2312" w:hAnsi="宋体" w:cs="仿宋_GB2312"/>
                <w:kern w:val="0"/>
              </w:rPr>
              <w:t xml:space="preserve"> </w:t>
            </w:r>
          </w:p>
        </w:tc>
        <w:tc>
          <w:tcPr>
            <w:tcW w:w="1070" w:type="dxa"/>
            <w:vAlign w:val="center"/>
          </w:tcPr>
          <w:p w:rsidR="005D45E1" w:rsidRPr="00DD38B4" w:rsidRDefault="005D45E1" w:rsidP="00612145">
            <w:pPr>
              <w:widowControl/>
              <w:rPr>
                <w:rFonts w:ascii="仿宋_GB2312" w:eastAsia="仿宋_GB2312" w:hAnsi="宋体" w:cs="仿宋_GB2312"/>
                <w:kern w:val="0"/>
              </w:rPr>
            </w:pPr>
            <w:r w:rsidRPr="00DD38B4">
              <w:rPr>
                <w:rFonts w:ascii="仿宋_GB2312" w:eastAsia="仿宋_GB2312" w:hAnsi="宋体" w:cs="仿宋_GB2312" w:hint="eastAsia"/>
                <w:kern w:val="0"/>
              </w:rPr>
              <w:t>采购人、采购代理机构及其工作人员</w:t>
            </w:r>
            <w:r w:rsidRPr="00DD38B4">
              <w:rPr>
                <w:rFonts w:ascii="仿宋_GB2312" w:eastAsia="仿宋_GB2312" w:hAnsi="宋体" w:cs="仿宋_GB2312"/>
                <w:kern w:val="0"/>
              </w:rPr>
              <w:t xml:space="preserve"> </w:t>
            </w:r>
          </w:p>
        </w:tc>
        <w:tc>
          <w:tcPr>
            <w:tcW w:w="850" w:type="dxa"/>
            <w:vAlign w:val="center"/>
          </w:tcPr>
          <w:p w:rsidR="005D45E1" w:rsidRPr="00DD38B4" w:rsidRDefault="0078479B" w:rsidP="00612145">
            <w:pPr>
              <w:widowControl/>
              <w:rPr>
                <w:rFonts w:ascii="仿宋_GB2312" w:eastAsia="仿宋_GB2312" w:hAnsi="宋体" w:cs="仿宋_GB2312"/>
                <w:kern w:val="0"/>
              </w:rPr>
            </w:pPr>
            <w:r>
              <w:rPr>
                <w:rFonts w:ascii="仿宋_GB2312" w:eastAsia="仿宋_GB2312" w:hAnsi="宋体" w:cs="仿宋_GB2312" w:hint="eastAsia"/>
                <w:kern w:val="0"/>
              </w:rPr>
              <w:t>5日</w:t>
            </w:r>
          </w:p>
        </w:tc>
        <w:tc>
          <w:tcPr>
            <w:tcW w:w="1134" w:type="dxa"/>
            <w:vAlign w:val="center"/>
          </w:tcPr>
          <w:p w:rsidR="005D45E1" w:rsidRPr="00DD38B4" w:rsidRDefault="005D45E1" w:rsidP="00DB565E">
            <w:pPr>
              <w:widowControl/>
              <w:spacing w:line="240" w:lineRule="exact"/>
              <w:rPr>
                <w:rFonts w:ascii="仿宋_GB2312" w:eastAsia="仿宋_GB2312" w:hAnsi="宋体"/>
                <w:kern w:val="0"/>
              </w:rPr>
            </w:pPr>
            <w:r w:rsidRPr="00DD38B4">
              <w:rPr>
                <w:rFonts w:ascii="仿宋_GB2312" w:eastAsia="仿宋_GB2312" w:hAnsi="宋体" w:cs="仿宋_GB2312" w:hint="eastAsia"/>
                <w:kern w:val="0"/>
              </w:rPr>
              <w:t>《中华人民共和国政府采购法》第七十二条处以罚款，有违法所得的，并处没收违法所得；《政府采购货物和服务招标投标管理办法》（财政部令第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号）第六十九条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罚款，有违法所得的，并处没收违法所得</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600"/>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141002</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政府采购评标不正当行为的处罚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8"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《政府采购货物和服务招标投标管理办法》（财政部令第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号）第七十七条：评标委员会成员有下列行为之一的，责令改正，给予警告，可以并处一千元以下的罚款：（一）明知应当</w:t>
            </w:r>
            <w:r w:rsidRPr="00DD38B4">
              <w:rPr>
                <w:rFonts w:ascii="仿宋_GB2312" w:eastAsia="仿宋_GB2312" w:hAnsi="宋体" w:cs="仿宋_GB2312" w:hint="eastAsia"/>
                <w:kern w:val="0"/>
              </w:rPr>
              <w:lastRenderedPageBreak/>
              <w:t>回避而未主动回避的（二）在知道自己为评标委员会成员身份后至评标结束前的时段内私下接触投标供应商的；（三）在评标过程中擅离职守，影响评标程序正常进行的；（四）在评标过程中有明显不合理或者不正当倾向性的（五）未按招标文件规定的评标方法和标准进行评标的。上述行为影响中标结果的，中标结果无效。第七十八条。</w:t>
            </w:r>
          </w:p>
        </w:tc>
        <w:tc>
          <w:tcPr>
            <w:tcW w:w="1070"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lastRenderedPageBreak/>
              <w:t>评标委员会成员或者与评标</w:t>
            </w:r>
            <w:r w:rsidRPr="00DD38B4">
              <w:rPr>
                <w:rFonts w:ascii="仿宋_GB2312" w:eastAsia="仿宋_GB2312" w:hAnsi="宋体" w:cs="仿宋_GB2312" w:hint="eastAsia"/>
                <w:kern w:val="0"/>
              </w:rPr>
              <w:lastRenderedPageBreak/>
              <w:t>活动有关的工作人员</w:t>
            </w:r>
          </w:p>
        </w:tc>
        <w:tc>
          <w:tcPr>
            <w:tcW w:w="850" w:type="dxa"/>
            <w:vAlign w:val="center"/>
          </w:tcPr>
          <w:p w:rsidR="005D45E1" w:rsidRPr="00DD38B4" w:rsidRDefault="0078479B" w:rsidP="00612145">
            <w:pPr>
              <w:widowControl/>
              <w:rPr>
                <w:rFonts w:ascii="仿宋_GB2312" w:eastAsia="仿宋_GB2312" w:hAnsi="宋体"/>
                <w:kern w:val="0"/>
              </w:rPr>
            </w:pPr>
            <w:r>
              <w:rPr>
                <w:rFonts w:ascii="仿宋_GB2312" w:eastAsia="仿宋_GB2312" w:hAnsi="宋体" w:hint="eastAsia"/>
                <w:kern w:val="0"/>
              </w:rPr>
              <w:lastRenderedPageBreak/>
              <w:t>5日</w:t>
            </w:r>
          </w:p>
        </w:tc>
        <w:tc>
          <w:tcPr>
            <w:tcW w:w="113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《政府采购货物和服务招标</w:t>
            </w:r>
            <w:r w:rsidRPr="00DD38B4">
              <w:rPr>
                <w:rFonts w:ascii="仿宋_GB2312" w:eastAsia="仿宋_GB2312" w:hAnsi="宋体" w:cs="仿宋_GB2312" w:hint="eastAsia"/>
                <w:kern w:val="0"/>
              </w:rPr>
              <w:lastRenderedPageBreak/>
              <w:t>投标管理办法》（财政部令第</w:t>
            </w:r>
            <w:r w:rsidRPr="00DD38B4">
              <w:rPr>
                <w:rFonts w:ascii="仿宋_GB2312" w:eastAsia="仿宋_GB2312" w:hAnsi="宋体" w:cs="仿宋_GB2312"/>
                <w:kern w:val="0"/>
              </w:rPr>
              <w:t>18</w:t>
            </w:r>
            <w:r w:rsidRPr="00DD38B4">
              <w:rPr>
                <w:rFonts w:ascii="仿宋_GB2312" w:eastAsia="仿宋_GB2312" w:hAnsi="宋体" w:cs="仿宋_GB2312" w:hint="eastAsia"/>
                <w:kern w:val="0"/>
              </w:rPr>
              <w:t>号）第七十八条没收违法所得，可以并处三千元以上五万元以下的罚款；</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600"/>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141003</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未按规定公告政府采购信息的处罚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8" w:type="dxa"/>
            <w:vAlign w:val="center"/>
          </w:tcPr>
          <w:p w:rsidR="005D45E1" w:rsidRPr="00DD38B4" w:rsidRDefault="005D45E1" w:rsidP="00612145">
            <w:pPr>
              <w:widowControl/>
              <w:rPr>
                <w:rFonts w:ascii="仿宋_GB2312" w:eastAsia="仿宋_GB2312" w:hAnsi="宋体"/>
                <w:color w:val="000000"/>
                <w:kern w:val="0"/>
              </w:rPr>
            </w:pPr>
            <w:r w:rsidRPr="00DD38B4">
              <w:rPr>
                <w:rFonts w:ascii="仿宋_GB2312" w:eastAsia="仿宋_GB2312" w:hAnsi="宋体" w:cs="仿宋_GB2312" w:hint="eastAsia"/>
                <w:color w:val="000000"/>
                <w:kern w:val="0"/>
              </w:rPr>
              <w:t>《政府采购信息公告管理办法》（财政部令第</w:t>
            </w:r>
            <w:r w:rsidRPr="00DD38B4">
              <w:rPr>
                <w:rFonts w:ascii="仿宋_GB2312" w:eastAsia="仿宋_GB2312" w:hAnsi="宋体" w:cs="仿宋_GB2312"/>
                <w:color w:val="000000"/>
                <w:kern w:val="0"/>
              </w:rPr>
              <w:t>19</w:t>
            </w:r>
            <w:r w:rsidRPr="00DD38B4">
              <w:rPr>
                <w:rFonts w:ascii="仿宋_GB2312" w:eastAsia="仿宋_GB2312" w:hAnsi="宋体" w:cs="仿宋_GB2312" w:hint="eastAsia"/>
                <w:color w:val="000000"/>
                <w:kern w:val="0"/>
              </w:rPr>
              <w:t>号）第三十条：采购人或者采购代理机构有下列情形之一的，由县级人民政府财政部门责令限期改正，给予警告；对直接负责的主管人员和其他直接责任人员，由其行政主管部门或者有关机关给予处分，并予通报：（一）应当公告政府采购信息而未公告的；（二）不首先在财政部指定的政府采购信息发布媒体上公告信息，或者不在财政部门指定的政府采购信息发布媒体上公告信息的；（三）政府采购信息内容明显违反本办法规定的；（四）在两个以上政府采购信息指定发布媒体上公告同一信息的实质内容明显不一致的；（五）未按规定期限公告信息的。</w:t>
            </w:r>
          </w:p>
        </w:tc>
        <w:tc>
          <w:tcPr>
            <w:tcW w:w="1070"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采购人或者采购代理机构</w:t>
            </w:r>
          </w:p>
        </w:tc>
        <w:tc>
          <w:tcPr>
            <w:tcW w:w="850" w:type="dxa"/>
            <w:vAlign w:val="center"/>
          </w:tcPr>
          <w:p w:rsidR="005D45E1" w:rsidRPr="00DD38B4" w:rsidRDefault="0078479B" w:rsidP="00612145">
            <w:pPr>
              <w:autoSpaceDN w:val="0"/>
              <w:textAlignment w:val="center"/>
              <w:rPr>
                <w:rFonts w:ascii="仿宋_GB2312" w:eastAsia="仿宋_GB2312" w:hAnsi="仿宋_GB2312"/>
                <w:color w:val="000000"/>
              </w:rPr>
            </w:pPr>
            <w:r>
              <w:rPr>
                <w:rFonts w:ascii="仿宋_GB2312" w:eastAsia="仿宋_GB2312" w:hAnsi="仿宋_GB2312" w:hint="eastAsia"/>
                <w:color w:val="000000"/>
              </w:rPr>
              <w:t>5日</w:t>
            </w:r>
          </w:p>
        </w:tc>
        <w:tc>
          <w:tcPr>
            <w:tcW w:w="1134" w:type="dxa"/>
            <w:vAlign w:val="center"/>
          </w:tcPr>
          <w:p w:rsidR="005D45E1" w:rsidRPr="00DD38B4" w:rsidRDefault="0078479B" w:rsidP="00612145">
            <w:pPr>
              <w:autoSpaceDN w:val="0"/>
              <w:jc w:val="center"/>
              <w:textAlignment w:val="center"/>
              <w:rPr>
                <w:rFonts w:ascii="仿宋_GB2312" w:eastAsia="仿宋_GB2312" w:hAnsi="仿宋_GB2312"/>
                <w:color w:val="000000"/>
              </w:rPr>
            </w:pPr>
            <w:r>
              <w:rPr>
                <w:rFonts w:ascii="仿宋_GB2312" w:eastAsia="仿宋_GB2312" w:hAnsi="仿宋_GB2312" w:hint="eastAsia"/>
                <w:color w:val="000000"/>
              </w:rPr>
              <w:t>否</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3531"/>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141004</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违反财政收入票据管理规定的处罚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综合股</w:t>
            </w:r>
          </w:p>
        </w:tc>
        <w:tc>
          <w:tcPr>
            <w:tcW w:w="5818" w:type="dxa"/>
            <w:vAlign w:val="center"/>
          </w:tcPr>
          <w:p w:rsidR="005D45E1" w:rsidRPr="00DD38B4" w:rsidRDefault="005D45E1" w:rsidP="00612145">
            <w:pPr>
              <w:widowControl/>
              <w:rPr>
                <w:rFonts w:ascii="仿宋_GB2312" w:eastAsia="仿宋_GB2312" w:hAnsi="宋体"/>
                <w:color w:val="000000"/>
                <w:kern w:val="0"/>
              </w:rPr>
            </w:pPr>
            <w:r w:rsidRPr="00DD38B4">
              <w:rPr>
                <w:rFonts w:ascii="仿宋_GB2312" w:eastAsia="仿宋_GB2312" w:hAnsi="宋体" w:cs="仿宋_GB2312" w:hint="eastAsia"/>
                <w:color w:val="000000"/>
                <w:kern w:val="0"/>
              </w:rPr>
              <w:t>《财政违法行为处罚处分条例》第十六条：单位和个人有下列违反财政收入票据管理规定的行为之一的，销毁非法印制的票据，没收违法所得和作案工具。对单位处</w:t>
            </w:r>
            <w:r w:rsidRPr="00DD38B4">
              <w:rPr>
                <w:rFonts w:ascii="仿宋_GB2312" w:eastAsia="仿宋_GB2312" w:hAnsi="宋体" w:cs="仿宋_GB2312"/>
                <w:color w:val="000000"/>
                <w:kern w:val="0"/>
              </w:rPr>
              <w:t>5000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10</w:t>
            </w:r>
            <w:r w:rsidRPr="00DD38B4">
              <w:rPr>
                <w:rFonts w:ascii="仿宋_GB2312" w:eastAsia="仿宋_GB2312" w:hAnsi="宋体" w:cs="仿宋_GB2312" w:hint="eastAsia"/>
                <w:color w:val="000000"/>
                <w:kern w:val="0"/>
              </w:rPr>
              <w:t>万元以下的罚款；对直接负责的主管人员和其他直接责任人员处</w:t>
            </w:r>
            <w:r w:rsidRPr="00DD38B4">
              <w:rPr>
                <w:rFonts w:ascii="仿宋_GB2312" w:eastAsia="仿宋_GB2312" w:hAnsi="宋体" w:cs="仿宋_GB2312"/>
                <w:color w:val="000000"/>
                <w:kern w:val="0"/>
              </w:rPr>
              <w:t>3000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5</w:t>
            </w:r>
            <w:r w:rsidRPr="00DD38B4">
              <w:rPr>
                <w:rFonts w:ascii="仿宋_GB2312" w:eastAsia="仿宋_GB2312" w:hAnsi="宋体" w:cs="仿宋_GB2312" w:hint="eastAsia"/>
                <w:color w:val="000000"/>
                <w:kern w:val="0"/>
              </w:rPr>
              <w:t>万元以下的罚款。属于国家公务员的，还应当给予降级或者撤职处分；情节严重的，给予开除处分：</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一</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违反规定印制财政收入票据；</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二</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转借、串用、代开财政收入票据；</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三</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伪造、变造、买卖、擅自销毁财政收入票据；</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四</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伪造、使用伪造的财政收入票据监</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印</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制章；</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五</w:t>
            </w:r>
            <w:r w:rsidRPr="00DD38B4">
              <w:rPr>
                <w:rFonts w:ascii="仿宋_GB2312" w:eastAsia="仿宋_GB2312" w:hAnsi="宋体" w:cs="仿宋_GB2312"/>
                <w:color w:val="000000"/>
                <w:kern w:val="0"/>
              </w:rPr>
              <w:t>)</w:t>
            </w:r>
            <w:r w:rsidRPr="00DD38B4">
              <w:rPr>
                <w:rFonts w:ascii="仿宋_GB2312" w:eastAsia="仿宋_GB2312" w:hAnsi="宋体" w:cs="仿宋_GB2312" w:hint="eastAsia"/>
                <w:color w:val="000000"/>
                <w:kern w:val="0"/>
              </w:rPr>
              <w:t>其他违反财政收入票据管理规定的行为。属于税收收入票据管理方面的违法行为，依照有关税收法律、行政法规的规定处理、处罚。《财政票据管理办法》（财政部第</w:t>
            </w:r>
            <w:r w:rsidRPr="00DD38B4">
              <w:rPr>
                <w:rFonts w:ascii="仿宋_GB2312" w:eastAsia="仿宋_GB2312" w:hAnsi="宋体" w:cs="仿宋_GB2312"/>
                <w:color w:val="000000"/>
                <w:kern w:val="0"/>
              </w:rPr>
              <w:t>70</w:t>
            </w:r>
            <w:r w:rsidRPr="00DD38B4">
              <w:rPr>
                <w:rFonts w:ascii="仿宋_GB2312" w:eastAsia="仿宋_GB2312" w:hAnsi="宋体" w:cs="仿宋_GB2312" w:hint="eastAsia"/>
                <w:color w:val="000000"/>
                <w:kern w:val="0"/>
              </w:rPr>
              <w:t>号令）第四十条</w:t>
            </w:r>
          </w:p>
        </w:tc>
        <w:tc>
          <w:tcPr>
            <w:tcW w:w="1070"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单位或个人</w:t>
            </w:r>
          </w:p>
        </w:tc>
        <w:tc>
          <w:tcPr>
            <w:tcW w:w="850" w:type="dxa"/>
            <w:vAlign w:val="center"/>
          </w:tcPr>
          <w:p w:rsidR="005D45E1" w:rsidRPr="00DD38B4" w:rsidRDefault="0078479B" w:rsidP="00612145">
            <w:pPr>
              <w:widowControl/>
              <w:rPr>
                <w:rFonts w:ascii="仿宋_GB2312" w:eastAsia="仿宋_GB2312" w:hAnsi="宋体"/>
                <w:kern w:val="0"/>
              </w:rPr>
            </w:pPr>
            <w:r>
              <w:rPr>
                <w:rFonts w:ascii="仿宋_GB2312" w:eastAsia="仿宋_GB2312" w:hAnsi="宋体" w:hint="eastAsia"/>
                <w:kern w:val="0"/>
              </w:rPr>
              <w:t>5日</w:t>
            </w:r>
          </w:p>
        </w:tc>
        <w:tc>
          <w:tcPr>
            <w:tcW w:w="1134" w:type="dxa"/>
            <w:vAlign w:val="center"/>
          </w:tcPr>
          <w:p w:rsidR="005D45E1" w:rsidRPr="00DD38B4" w:rsidRDefault="0078479B" w:rsidP="00612145">
            <w:pPr>
              <w:widowControl/>
              <w:rPr>
                <w:rFonts w:ascii="仿宋_GB2312" w:eastAsia="仿宋_GB2312" w:hAnsi="宋体"/>
                <w:kern w:val="0"/>
              </w:rPr>
            </w:pPr>
            <w:r w:rsidRPr="00DD38B4">
              <w:rPr>
                <w:rFonts w:ascii="仿宋_GB2312" w:eastAsia="仿宋_GB2312" w:hAnsi="宋体" w:cs="仿宋_GB2312" w:hint="eastAsia"/>
                <w:color w:val="000000"/>
                <w:kern w:val="0"/>
              </w:rPr>
              <w:t>《财政违法行为处罚处分条例》第十六条：单位和个人有下列违反财政收入票据管理规定的行为之一的，销毁非法印制的票据，没收违法所得和作案工具。对单位处</w:t>
            </w:r>
            <w:r w:rsidRPr="00DD38B4">
              <w:rPr>
                <w:rFonts w:ascii="仿宋_GB2312" w:eastAsia="仿宋_GB2312" w:hAnsi="宋体" w:cs="仿宋_GB2312"/>
                <w:color w:val="000000"/>
                <w:kern w:val="0"/>
              </w:rPr>
              <w:t>5000</w:t>
            </w:r>
            <w:r w:rsidRPr="00DD38B4">
              <w:rPr>
                <w:rFonts w:ascii="仿宋_GB2312" w:eastAsia="仿宋_GB2312" w:hAnsi="宋体" w:cs="仿宋_GB2312" w:hint="eastAsia"/>
                <w:color w:val="000000"/>
                <w:kern w:val="0"/>
              </w:rPr>
              <w:t>元以上</w:t>
            </w:r>
            <w:r w:rsidRPr="00DD38B4">
              <w:rPr>
                <w:rFonts w:ascii="仿宋_GB2312" w:eastAsia="仿宋_GB2312" w:hAnsi="宋体" w:cs="仿宋_GB2312"/>
                <w:color w:val="000000"/>
                <w:kern w:val="0"/>
              </w:rPr>
              <w:t>10</w:t>
            </w:r>
            <w:r w:rsidRPr="00DD38B4">
              <w:rPr>
                <w:rFonts w:ascii="仿宋_GB2312" w:eastAsia="仿宋_GB2312" w:hAnsi="宋体" w:cs="仿宋_GB2312" w:hint="eastAsia"/>
                <w:color w:val="000000"/>
                <w:kern w:val="0"/>
              </w:rPr>
              <w:t>万元以下的罚款；对直接负责的主管人员和其他直接责任人员处</w:t>
            </w:r>
            <w:r w:rsidRPr="00DD38B4">
              <w:rPr>
                <w:rFonts w:ascii="仿宋_GB2312" w:eastAsia="仿宋_GB2312" w:hAnsi="宋体" w:cs="仿宋_GB2312"/>
                <w:color w:val="000000"/>
                <w:kern w:val="0"/>
              </w:rPr>
              <w:t>3000</w:t>
            </w:r>
            <w:r w:rsidRPr="00DD38B4">
              <w:rPr>
                <w:rFonts w:ascii="仿宋_GB2312" w:eastAsia="仿宋_GB2312" w:hAnsi="宋体" w:cs="仿宋_GB2312" w:hint="eastAsia"/>
                <w:color w:val="000000"/>
                <w:kern w:val="0"/>
              </w:rPr>
              <w:lastRenderedPageBreak/>
              <w:t>元以上</w:t>
            </w:r>
            <w:r w:rsidRPr="00DD38B4">
              <w:rPr>
                <w:rFonts w:ascii="仿宋_GB2312" w:eastAsia="仿宋_GB2312" w:hAnsi="宋体" w:cs="仿宋_GB2312"/>
                <w:color w:val="000000"/>
                <w:kern w:val="0"/>
              </w:rPr>
              <w:t>5</w:t>
            </w:r>
            <w:r w:rsidRPr="00DD38B4">
              <w:rPr>
                <w:rFonts w:ascii="仿宋_GB2312" w:eastAsia="仿宋_GB2312" w:hAnsi="宋体" w:cs="仿宋_GB2312" w:hint="eastAsia"/>
                <w:color w:val="000000"/>
                <w:kern w:val="0"/>
              </w:rPr>
              <w:t>万元以下的罚款</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rsidTr="00953386">
        <w:trPr>
          <w:trHeight w:val="4529"/>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141005</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kern w:val="0"/>
              </w:rPr>
              <w:br/>
            </w:r>
            <w:r w:rsidRPr="00DD38B4">
              <w:rPr>
                <w:rFonts w:ascii="仿宋_GB2312" w:eastAsia="仿宋_GB2312" w:hAnsi="宋体"/>
                <w:kern w:val="0"/>
              </w:rPr>
              <w:br/>
            </w:r>
            <w:r w:rsidRPr="00DD38B4">
              <w:rPr>
                <w:rFonts w:ascii="仿宋_GB2312" w:eastAsia="仿宋_GB2312" w:hAnsi="宋体" w:cs="仿宋_GB2312" w:hint="eastAsia"/>
                <w:kern w:val="0"/>
              </w:rPr>
              <w:t>伪造、变造会计凭证、会计账薄，编制虚假财务会计报告的处罚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会计股、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监督股</w:t>
            </w:r>
          </w:p>
        </w:tc>
        <w:tc>
          <w:tcPr>
            <w:tcW w:w="5818"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中华人民共和国会计法》第四十三条：伪造、变造会计凭证、会计帐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财政部门实施会计监督办法》第三条、第三十条</w:t>
            </w:r>
          </w:p>
        </w:tc>
        <w:tc>
          <w:tcPr>
            <w:tcW w:w="1070" w:type="dxa"/>
            <w:vAlign w:val="center"/>
          </w:tcPr>
          <w:p w:rsidR="005D45E1" w:rsidRPr="00DD38B4" w:rsidRDefault="005D45E1" w:rsidP="00612145">
            <w:pPr>
              <w:widowControl/>
              <w:rPr>
                <w:rFonts w:ascii="仿宋_GB2312" w:eastAsia="仿宋_GB2312" w:hAnsi="宋体" w:cs="仿宋_GB2312"/>
                <w:kern w:val="0"/>
              </w:rPr>
            </w:pPr>
            <w:r w:rsidRPr="00DD38B4">
              <w:rPr>
                <w:rFonts w:ascii="仿宋_GB2312" w:eastAsia="仿宋_GB2312" w:hAnsi="宋体" w:cs="仿宋_GB2312" w:hint="eastAsia"/>
                <w:kern w:val="0"/>
              </w:rPr>
              <w:t>单位、直接负责的主管人员和其他直接责任人员</w:t>
            </w:r>
            <w:r w:rsidRPr="00DD38B4">
              <w:rPr>
                <w:rFonts w:ascii="仿宋_GB2312" w:eastAsia="仿宋_GB2312" w:hAnsi="宋体" w:cs="仿宋_GB2312"/>
                <w:kern w:val="0"/>
              </w:rPr>
              <w:t xml:space="preserve"> </w:t>
            </w:r>
          </w:p>
        </w:tc>
        <w:tc>
          <w:tcPr>
            <w:tcW w:w="850" w:type="dxa"/>
            <w:vAlign w:val="center"/>
          </w:tcPr>
          <w:p w:rsidR="005D45E1" w:rsidRPr="00DD38B4" w:rsidRDefault="0078479B" w:rsidP="00612145">
            <w:pPr>
              <w:widowControl/>
              <w:rPr>
                <w:rFonts w:ascii="仿宋_GB2312" w:eastAsia="仿宋_GB2312" w:hAnsi="宋体" w:cs="仿宋_GB2312"/>
                <w:kern w:val="0"/>
              </w:rPr>
            </w:pPr>
            <w:r>
              <w:rPr>
                <w:rFonts w:ascii="仿宋_GB2312" w:eastAsia="仿宋_GB2312" w:hAnsi="宋体" w:cs="仿宋_GB2312" w:hint="eastAsia"/>
                <w:kern w:val="0"/>
              </w:rPr>
              <w:t>5日</w:t>
            </w:r>
          </w:p>
        </w:tc>
        <w:tc>
          <w:tcPr>
            <w:tcW w:w="1134" w:type="dxa"/>
            <w:vAlign w:val="center"/>
          </w:tcPr>
          <w:p w:rsidR="005D45E1" w:rsidRPr="00DD38B4" w:rsidRDefault="005D45E1" w:rsidP="00612145">
            <w:pPr>
              <w:autoSpaceDN w:val="0"/>
              <w:jc w:val="center"/>
              <w:textAlignment w:val="center"/>
              <w:rPr>
                <w:rFonts w:ascii="仿宋_GB2312" w:eastAsia="仿宋_GB2312" w:hAnsi="仿宋_GB2312"/>
                <w:color w:val="000000"/>
              </w:rPr>
            </w:pPr>
            <w:r w:rsidRPr="00DD38B4">
              <w:rPr>
                <w:rFonts w:ascii="仿宋_GB2312" w:eastAsia="仿宋_GB2312" w:hAnsi="宋体" w:cs="仿宋_GB2312" w:hint="eastAsia"/>
                <w:kern w:val="0"/>
              </w:rPr>
              <w:t>《中华人民共和国会计法》第四十三条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单位：三千元以上五万元以下；直接负责的主管人员和其他直接责任人员：二千元以上二万元以下</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r w:rsidR="005D45E1" w:rsidRPr="00DD38B4">
        <w:trPr>
          <w:trHeight w:val="3255"/>
        </w:trPr>
        <w:tc>
          <w:tcPr>
            <w:tcW w:w="1130" w:type="dxa"/>
            <w:vAlign w:val="center"/>
          </w:tcPr>
          <w:p w:rsidR="005D45E1" w:rsidRPr="00DD38B4" w:rsidRDefault="005D45E1" w:rsidP="00612145">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行政处罚</w:t>
            </w:r>
          </w:p>
        </w:tc>
        <w:tc>
          <w:tcPr>
            <w:tcW w:w="963" w:type="dxa"/>
            <w:vAlign w:val="center"/>
          </w:tcPr>
          <w:p w:rsidR="005D45E1" w:rsidRPr="00DD38B4" w:rsidRDefault="005D45E1" w:rsidP="00612145">
            <w:pPr>
              <w:jc w:val="center"/>
              <w:rPr>
                <w:rFonts w:ascii="仿宋_GB2312" w:eastAsia="仿宋_GB2312" w:hAnsi="宋体"/>
              </w:rPr>
            </w:pPr>
            <w:r w:rsidRPr="00DD38B4">
              <w:rPr>
                <w:rFonts w:ascii="仿宋_GB2312" w:eastAsia="仿宋_GB2312" w:cs="仿宋_GB2312"/>
              </w:rPr>
              <w:t>141006</w:t>
            </w:r>
          </w:p>
        </w:tc>
        <w:tc>
          <w:tcPr>
            <w:tcW w:w="1294"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隐匿或者故意销毁依法应当保存的会计凭证、会计账薄、财务会计报告的处罚</w:t>
            </w:r>
          </w:p>
        </w:tc>
        <w:tc>
          <w:tcPr>
            <w:tcW w:w="727"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72"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会计股、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监督股</w:t>
            </w:r>
          </w:p>
        </w:tc>
        <w:tc>
          <w:tcPr>
            <w:tcW w:w="5818" w:type="dxa"/>
            <w:vAlign w:val="center"/>
          </w:tcPr>
          <w:p w:rsidR="005D45E1" w:rsidRPr="00DD38B4" w:rsidRDefault="005D45E1" w:rsidP="00612145">
            <w:pPr>
              <w:widowControl/>
              <w:rPr>
                <w:rFonts w:ascii="仿宋_GB2312" w:eastAsia="仿宋_GB2312" w:hAnsi="宋体"/>
                <w:kern w:val="0"/>
              </w:rPr>
            </w:pPr>
            <w:r w:rsidRPr="00DD38B4">
              <w:rPr>
                <w:rFonts w:ascii="仿宋_GB2312" w:eastAsia="仿宋_GB2312" w:hAnsi="宋体" w:cs="仿宋_GB2312" w:hint="eastAsia"/>
                <w:kern w:val="0"/>
              </w:rPr>
              <w:t>《中华人民共和国会计法》第四十四条：隐匿或者故意销毁依法应当保存的会计凭证、会计帐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w:t>
            </w:r>
          </w:p>
        </w:tc>
        <w:tc>
          <w:tcPr>
            <w:tcW w:w="1070" w:type="dxa"/>
            <w:vAlign w:val="center"/>
          </w:tcPr>
          <w:p w:rsidR="005D45E1" w:rsidRPr="00DD38B4" w:rsidRDefault="005D45E1" w:rsidP="00612145">
            <w:pPr>
              <w:widowControl/>
              <w:rPr>
                <w:rFonts w:ascii="仿宋_GB2312" w:eastAsia="仿宋_GB2312" w:hAnsi="宋体" w:cs="仿宋_GB2312"/>
                <w:kern w:val="0"/>
              </w:rPr>
            </w:pPr>
            <w:r w:rsidRPr="00DD38B4">
              <w:rPr>
                <w:rFonts w:ascii="仿宋_GB2312" w:eastAsia="仿宋_GB2312" w:hAnsi="宋体" w:cs="仿宋_GB2312" w:hint="eastAsia"/>
                <w:kern w:val="0"/>
              </w:rPr>
              <w:t>单位、直接负责的主管人员和其他直接责任人员</w:t>
            </w:r>
            <w:r w:rsidRPr="00DD38B4">
              <w:rPr>
                <w:rFonts w:ascii="仿宋_GB2312" w:eastAsia="仿宋_GB2312" w:hAnsi="宋体" w:cs="仿宋_GB2312"/>
                <w:kern w:val="0"/>
              </w:rPr>
              <w:t xml:space="preserve"> </w:t>
            </w:r>
          </w:p>
        </w:tc>
        <w:tc>
          <w:tcPr>
            <w:tcW w:w="850" w:type="dxa"/>
            <w:vAlign w:val="center"/>
          </w:tcPr>
          <w:p w:rsidR="005D45E1" w:rsidRPr="00DD38B4" w:rsidRDefault="0078479B" w:rsidP="00612145">
            <w:pPr>
              <w:widowControl/>
              <w:rPr>
                <w:rFonts w:ascii="仿宋_GB2312" w:eastAsia="仿宋_GB2312" w:hAnsi="宋体" w:cs="仿宋_GB2312"/>
                <w:kern w:val="0"/>
              </w:rPr>
            </w:pPr>
            <w:r>
              <w:rPr>
                <w:rFonts w:ascii="仿宋_GB2312" w:eastAsia="仿宋_GB2312" w:hAnsi="宋体" w:cs="仿宋_GB2312" w:hint="eastAsia"/>
                <w:kern w:val="0"/>
              </w:rPr>
              <w:t>5日</w:t>
            </w:r>
          </w:p>
        </w:tc>
        <w:tc>
          <w:tcPr>
            <w:tcW w:w="1134" w:type="dxa"/>
            <w:vAlign w:val="center"/>
          </w:tcPr>
          <w:p w:rsidR="005D45E1" w:rsidRPr="00DD38B4" w:rsidRDefault="005D45E1" w:rsidP="00612145">
            <w:pPr>
              <w:autoSpaceDN w:val="0"/>
              <w:jc w:val="center"/>
              <w:textAlignment w:val="center"/>
              <w:rPr>
                <w:rFonts w:ascii="仿宋_GB2312" w:eastAsia="仿宋_GB2312" w:hAnsi="仿宋_GB2312"/>
                <w:color w:val="000000"/>
              </w:rPr>
            </w:pPr>
            <w:r w:rsidRPr="00DD38B4">
              <w:rPr>
                <w:rFonts w:ascii="仿宋_GB2312" w:eastAsia="仿宋_GB2312" w:hAnsi="宋体" w:cs="仿宋_GB2312" w:hint="eastAsia"/>
                <w:kern w:val="0"/>
              </w:rPr>
              <w:t>《中华人民共和国会计法》第四十四条</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单位：三千元以上五万元以下；</w:t>
            </w: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直接负责的主管人员和其他直接责任人员：二千元以上二万元以下</w:t>
            </w:r>
          </w:p>
        </w:tc>
        <w:tc>
          <w:tcPr>
            <w:tcW w:w="884" w:type="dxa"/>
            <w:vAlign w:val="center"/>
          </w:tcPr>
          <w:p w:rsidR="005D45E1" w:rsidRPr="00DD38B4" w:rsidRDefault="005D45E1" w:rsidP="00612145">
            <w:pPr>
              <w:autoSpaceDN w:val="0"/>
              <w:textAlignment w:val="center"/>
              <w:rPr>
                <w:rFonts w:ascii="仿宋_GB2312" w:eastAsia="仿宋_GB2312" w:hAnsi="仿宋_GB2312"/>
                <w:color w:val="000000"/>
              </w:rPr>
            </w:pPr>
          </w:p>
        </w:tc>
      </w:tr>
    </w:tbl>
    <w:p w:rsidR="005D45E1" w:rsidRPr="00DD38B4" w:rsidRDefault="005D45E1" w:rsidP="00612145">
      <w:pPr>
        <w:spacing w:line="240" w:lineRule="atLeast"/>
        <w:jc w:val="center"/>
        <w:rPr>
          <w:rFonts w:ascii="仿宋_GB2312" w:eastAsia="仿宋_GB231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973"/>
        <w:gridCol w:w="1302"/>
        <w:gridCol w:w="7"/>
        <w:gridCol w:w="727"/>
        <w:gridCol w:w="854"/>
        <w:gridCol w:w="5810"/>
        <w:gridCol w:w="1092"/>
        <w:gridCol w:w="8"/>
        <w:gridCol w:w="825"/>
        <w:gridCol w:w="17"/>
        <w:gridCol w:w="1103"/>
        <w:gridCol w:w="17"/>
        <w:gridCol w:w="907"/>
      </w:tblGrid>
      <w:tr w:rsidR="005D45E1" w:rsidRPr="00DD38B4" w:rsidTr="00953386">
        <w:trPr>
          <w:trHeight w:val="1986"/>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行政裁决</w:t>
            </w:r>
          </w:p>
        </w:tc>
        <w:tc>
          <w:tcPr>
            <w:tcW w:w="973" w:type="dxa"/>
            <w:vAlign w:val="center"/>
          </w:tcPr>
          <w:p w:rsidR="005D45E1" w:rsidRPr="00DD38B4" w:rsidRDefault="005D45E1" w:rsidP="0079437C">
            <w:pPr>
              <w:widowControl/>
              <w:jc w:val="center"/>
              <w:rPr>
                <w:rFonts w:ascii="仿宋_GB2312" w:eastAsia="仿宋_GB2312" w:hAnsi="宋体"/>
                <w:color w:val="FF0000"/>
                <w:kern w:val="0"/>
              </w:rPr>
            </w:pPr>
            <w:r w:rsidRPr="00DD38B4">
              <w:rPr>
                <w:rFonts w:ascii="仿宋_GB2312" w:eastAsia="仿宋_GB2312" w:hAnsi="宋体" w:cs="仿宋_GB2312"/>
                <w:kern w:val="0"/>
              </w:rPr>
              <w:t>145001</w:t>
            </w:r>
          </w:p>
        </w:tc>
        <w:tc>
          <w:tcPr>
            <w:tcW w:w="1302"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供应商投诉处理决定</w:t>
            </w:r>
          </w:p>
        </w:tc>
        <w:tc>
          <w:tcPr>
            <w:tcW w:w="734"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采购办</w:t>
            </w:r>
          </w:p>
        </w:tc>
        <w:tc>
          <w:tcPr>
            <w:tcW w:w="5810"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《中华人民共和国政府采购法》第五十六条：政府采购监督管理部门应当在收到投诉后三十个工作日内，对投诉事项作出处理决定，并以书面形式通知投诉人和与投诉事项有关的当事人</w:t>
            </w:r>
          </w:p>
        </w:tc>
        <w:tc>
          <w:tcPr>
            <w:tcW w:w="1100"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政府采购代理机构、供应商</w:t>
            </w:r>
          </w:p>
        </w:tc>
        <w:tc>
          <w:tcPr>
            <w:tcW w:w="825"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kern w:val="0"/>
              </w:rPr>
              <w:t>30</w:t>
            </w:r>
            <w:r w:rsidRPr="00DD38B4">
              <w:rPr>
                <w:rFonts w:ascii="仿宋_GB2312" w:eastAsia="仿宋_GB2312" w:hAnsi="宋体" w:cs="仿宋_GB2312" w:hint="eastAsia"/>
                <w:kern w:val="0"/>
              </w:rPr>
              <w:t>个工作日</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837100">
        <w:trPr>
          <w:trHeight w:val="2502"/>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行政监督</w:t>
            </w:r>
          </w:p>
        </w:tc>
        <w:tc>
          <w:tcPr>
            <w:tcW w:w="973" w:type="dxa"/>
            <w:vAlign w:val="center"/>
          </w:tcPr>
          <w:p w:rsidR="005D45E1" w:rsidRPr="00DD38B4" w:rsidRDefault="005D45E1" w:rsidP="0079437C">
            <w:pPr>
              <w:widowControl/>
              <w:jc w:val="center"/>
              <w:rPr>
                <w:rFonts w:ascii="仿宋_GB2312" w:eastAsia="仿宋_GB2312" w:hAnsi="宋体" w:cs="仿宋_GB2312"/>
                <w:kern w:val="0"/>
              </w:rPr>
            </w:pPr>
            <w:r w:rsidRPr="00DD38B4">
              <w:rPr>
                <w:rFonts w:ascii="仿宋_GB2312" w:eastAsia="仿宋_GB2312" w:hAnsi="宋体" w:cs="仿宋_GB2312"/>
                <w:kern w:val="0"/>
              </w:rPr>
              <w:t>148001</w:t>
            </w:r>
          </w:p>
        </w:tc>
        <w:tc>
          <w:tcPr>
            <w:tcW w:w="130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利用国际金融组织贷款和外国政府贷款项目及资金使用监督</w:t>
            </w:r>
          </w:p>
        </w:tc>
        <w:tc>
          <w:tcPr>
            <w:tcW w:w="734"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涉外股</w:t>
            </w:r>
          </w:p>
        </w:tc>
        <w:tc>
          <w:tcPr>
            <w:tcW w:w="5810" w:type="dxa"/>
            <w:vAlign w:val="center"/>
          </w:tcPr>
          <w:p w:rsidR="005D45E1" w:rsidRPr="00DD38B4" w:rsidRDefault="005D45E1" w:rsidP="0079437C">
            <w:pPr>
              <w:widowControl/>
              <w:jc w:val="left"/>
              <w:rPr>
                <w:rFonts w:ascii="仿宋_GB2312" w:eastAsia="仿宋_GB2312" w:hAnsi="宋体"/>
                <w:kern w:val="0"/>
              </w:rPr>
            </w:pPr>
            <w:r w:rsidRPr="00DD38B4">
              <w:rPr>
                <w:rFonts w:ascii="仿宋_GB2312" w:eastAsia="仿宋_GB2312" w:hAnsi="宋体" w:cs="仿宋_GB2312" w:hint="eastAsia"/>
                <w:kern w:val="0"/>
              </w:rPr>
              <w:t>《河北省国际金融组织和外国政府贷款管理规定》（省政府令【</w:t>
            </w:r>
            <w:r w:rsidRPr="00DD38B4">
              <w:rPr>
                <w:rFonts w:ascii="仿宋_GB2312" w:eastAsia="仿宋_GB2312" w:hAnsi="宋体" w:cs="仿宋_GB2312"/>
                <w:kern w:val="0"/>
              </w:rPr>
              <w:t>2002</w:t>
            </w:r>
            <w:r w:rsidRPr="00DD38B4">
              <w:rPr>
                <w:rFonts w:ascii="仿宋_GB2312" w:eastAsia="仿宋_GB2312" w:hAnsi="宋体" w:cs="仿宋_GB2312" w:hint="eastAsia"/>
                <w:kern w:val="0"/>
              </w:rPr>
              <w:t>】</w:t>
            </w:r>
            <w:r w:rsidRPr="00DD38B4">
              <w:rPr>
                <w:rFonts w:ascii="仿宋_GB2312" w:eastAsia="仿宋_GB2312" w:hAnsi="宋体" w:cs="仿宋_GB2312"/>
                <w:kern w:val="0"/>
              </w:rPr>
              <w:t>12</w:t>
            </w:r>
            <w:r w:rsidRPr="00DD38B4">
              <w:rPr>
                <w:rFonts w:ascii="仿宋_GB2312" w:eastAsia="仿宋_GB2312" w:hAnsi="宋体" w:cs="仿宋_GB2312" w:hint="eastAsia"/>
                <w:kern w:val="0"/>
              </w:rPr>
              <w:t>号）</w:t>
            </w:r>
          </w:p>
        </w:tc>
        <w:tc>
          <w:tcPr>
            <w:tcW w:w="1100"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项目单位</w:t>
            </w:r>
          </w:p>
        </w:tc>
        <w:tc>
          <w:tcPr>
            <w:tcW w:w="825"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贷款还清之前</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953386">
        <w:trPr>
          <w:trHeight w:val="3524"/>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行政监督</w:t>
            </w:r>
          </w:p>
        </w:tc>
        <w:tc>
          <w:tcPr>
            <w:tcW w:w="973"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148002</w:t>
            </w:r>
          </w:p>
        </w:tc>
        <w:tc>
          <w:tcPr>
            <w:tcW w:w="1302"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会计监督</w:t>
            </w:r>
          </w:p>
        </w:tc>
        <w:tc>
          <w:tcPr>
            <w:tcW w:w="734"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会计股、</w:t>
            </w:r>
          </w:p>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监督股</w:t>
            </w:r>
          </w:p>
        </w:tc>
        <w:tc>
          <w:tcPr>
            <w:tcW w:w="5810"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中华人民共和国会计法》第三十二条：财政部门对各单位的下列情况实施监督：（一）是否依法设置会计帐簿；（二）会计凭证、会计帐簿、财务会计报告和其他会计资料是否真实、完整；（三）会计核算是否符合本法和国家统一的会计制度的规定；（四）从事会计工作的人员是否具备从业资格。在对前款第（二）项所列事项实施监督，发现重大违法嫌疑时，国务院财政部门及其派出机构可以向与被监督单位有经济业务往来的单位和被监督单位开立帐户的金融机构查询有关情况，有关单位和金融机构应当给予支持。</w:t>
            </w:r>
          </w:p>
        </w:tc>
        <w:tc>
          <w:tcPr>
            <w:tcW w:w="1100"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单位</w:t>
            </w:r>
          </w:p>
        </w:tc>
        <w:tc>
          <w:tcPr>
            <w:tcW w:w="825" w:type="dxa"/>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5日</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B56352">
        <w:trPr>
          <w:trHeight w:val="1686"/>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其他类</w:t>
            </w:r>
          </w:p>
        </w:tc>
        <w:tc>
          <w:tcPr>
            <w:tcW w:w="973" w:type="dxa"/>
            <w:vAlign w:val="center"/>
          </w:tcPr>
          <w:p w:rsidR="005D45E1" w:rsidRPr="00DD38B4" w:rsidRDefault="005D45E1" w:rsidP="0079437C">
            <w:pPr>
              <w:widowControl/>
              <w:jc w:val="center"/>
              <w:rPr>
                <w:rFonts w:ascii="仿宋_GB2312" w:eastAsia="仿宋_GB2312" w:hAnsi="宋体" w:cs="仿宋_GB2312"/>
                <w:kern w:val="0"/>
              </w:rPr>
            </w:pPr>
            <w:r w:rsidRPr="00DD38B4">
              <w:rPr>
                <w:rFonts w:ascii="仿宋_GB2312" w:eastAsia="仿宋_GB2312" w:hAnsi="宋体" w:cs="仿宋_GB2312"/>
                <w:kern w:val="0"/>
              </w:rPr>
              <w:t>149001</w:t>
            </w:r>
          </w:p>
        </w:tc>
        <w:tc>
          <w:tcPr>
            <w:tcW w:w="130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财政专项资金拨付</w:t>
            </w:r>
          </w:p>
        </w:tc>
        <w:tc>
          <w:tcPr>
            <w:tcW w:w="734"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 xml:space="preserve"> </w:t>
            </w:r>
            <w:r w:rsidRPr="00DD38B4">
              <w:rPr>
                <w:rFonts w:ascii="仿宋_GB2312" w:eastAsia="仿宋_GB2312" w:hAnsi="宋体" w:cs="仿宋_GB2312" w:hint="eastAsia"/>
                <w:kern w:val="0"/>
              </w:rPr>
              <w:t>国库支付中心</w:t>
            </w:r>
          </w:p>
        </w:tc>
        <w:tc>
          <w:tcPr>
            <w:tcW w:w="5810" w:type="dxa"/>
            <w:vAlign w:val="center"/>
          </w:tcPr>
          <w:p w:rsidR="005D45E1" w:rsidRPr="00DD38B4" w:rsidRDefault="005D45E1" w:rsidP="0079437C">
            <w:pPr>
              <w:widowControl/>
              <w:spacing w:line="240" w:lineRule="exact"/>
              <w:jc w:val="left"/>
              <w:rPr>
                <w:rFonts w:ascii="仿宋_GB2312" w:eastAsia="仿宋_GB2312" w:hAnsi="宋体"/>
                <w:kern w:val="0"/>
              </w:rPr>
            </w:pPr>
            <w:r w:rsidRPr="00DD38B4">
              <w:rPr>
                <w:rFonts w:ascii="仿宋_GB2312" w:eastAsia="仿宋_GB2312" w:hAnsi="宋体" w:cs="仿宋_GB2312" w:hint="eastAsia"/>
                <w:kern w:val="0"/>
              </w:rPr>
              <w:t>《河北省财政专项资金管理暂行办法》（省政府令第</w:t>
            </w:r>
            <w:r w:rsidRPr="00DD38B4">
              <w:rPr>
                <w:rFonts w:ascii="仿宋_GB2312" w:eastAsia="仿宋_GB2312" w:hAnsi="宋体" w:cs="仿宋_GB2312"/>
                <w:kern w:val="0"/>
              </w:rPr>
              <w:t>5</w:t>
            </w:r>
            <w:r w:rsidRPr="00DD38B4">
              <w:rPr>
                <w:rFonts w:ascii="仿宋_GB2312" w:eastAsia="仿宋_GB2312" w:hAnsi="宋体" w:cs="仿宋_GB2312" w:hint="eastAsia"/>
                <w:kern w:val="0"/>
              </w:rPr>
              <w:t>号）第</w:t>
            </w:r>
            <w:r w:rsidRPr="00DD38B4">
              <w:rPr>
                <w:rFonts w:ascii="仿宋_GB2312" w:eastAsia="仿宋_GB2312" w:hAnsi="宋体" w:cs="仿宋_GB2312"/>
                <w:kern w:val="0"/>
              </w:rPr>
              <w:t>17-22</w:t>
            </w:r>
            <w:r w:rsidRPr="00DD38B4">
              <w:rPr>
                <w:rFonts w:ascii="仿宋_GB2312" w:eastAsia="仿宋_GB2312" w:hAnsi="宋体" w:cs="仿宋_GB2312" w:hint="eastAsia"/>
                <w:kern w:val="0"/>
              </w:rPr>
              <w:t>条</w:t>
            </w:r>
          </w:p>
        </w:tc>
        <w:tc>
          <w:tcPr>
            <w:tcW w:w="1100"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县级预算单位</w:t>
            </w:r>
          </w:p>
        </w:tc>
        <w:tc>
          <w:tcPr>
            <w:tcW w:w="825"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10</w:t>
            </w:r>
            <w:r w:rsidRPr="00DD38B4">
              <w:rPr>
                <w:rFonts w:ascii="仿宋_GB2312" w:eastAsia="仿宋_GB2312" w:hAnsi="宋体" w:cs="仿宋_GB2312" w:hint="eastAsia"/>
                <w:kern w:val="0"/>
              </w:rPr>
              <w:t>个工作日</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24" w:type="dxa"/>
            <w:gridSpan w:val="2"/>
            <w:vAlign w:val="center"/>
          </w:tcPr>
          <w:p w:rsidR="005D45E1" w:rsidRPr="00DD38B4" w:rsidRDefault="005D45E1" w:rsidP="0079437C">
            <w:pPr>
              <w:widowControl/>
              <w:spacing w:line="240" w:lineRule="exact"/>
              <w:jc w:val="center"/>
              <w:rPr>
                <w:rFonts w:ascii="仿宋_GB2312" w:eastAsia="仿宋_GB2312" w:hAnsi="宋体"/>
                <w:kern w:val="0"/>
              </w:rPr>
            </w:pPr>
          </w:p>
        </w:tc>
      </w:tr>
      <w:tr w:rsidR="005D45E1" w:rsidRPr="00DD38B4" w:rsidTr="00837100">
        <w:trPr>
          <w:trHeight w:val="4174"/>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其他类</w:t>
            </w:r>
          </w:p>
        </w:tc>
        <w:tc>
          <w:tcPr>
            <w:tcW w:w="973"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149002</w:t>
            </w:r>
          </w:p>
        </w:tc>
        <w:tc>
          <w:tcPr>
            <w:tcW w:w="1309" w:type="dxa"/>
            <w:gridSpan w:val="2"/>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配合法制办罚没许可证年检</w:t>
            </w:r>
          </w:p>
        </w:tc>
        <w:tc>
          <w:tcPr>
            <w:tcW w:w="727"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综合股</w:t>
            </w:r>
          </w:p>
        </w:tc>
        <w:tc>
          <w:tcPr>
            <w:tcW w:w="5810"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《河北省罚没财物管理办法》省政府令</w:t>
            </w:r>
            <w:r w:rsidRPr="00DD38B4">
              <w:rPr>
                <w:rFonts w:ascii="仿宋_GB2312" w:hAnsi="宋体" w:cs="宋体" w:hint="eastAsia"/>
                <w:kern w:val="0"/>
              </w:rPr>
              <w:t>﹝</w:t>
            </w:r>
            <w:r w:rsidRPr="00DD38B4">
              <w:rPr>
                <w:rFonts w:ascii="仿宋_GB2312" w:eastAsia="仿宋_GB2312" w:hAnsi="宋体" w:cs="仿宋_GB2312"/>
                <w:kern w:val="0"/>
              </w:rPr>
              <w:t>2002</w:t>
            </w:r>
            <w:r w:rsidRPr="00DD38B4">
              <w:rPr>
                <w:rFonts w:ascii="仿宋_GB2312" w:hAnsi="宋体" w:cs="宋体" w:hint="eastAsia"/>
                <w:kern w:val="0"/>
              </w:rPr>
              <w:t>﹞</w:t>
            </w:r>
            <w:r w:rsidRPr="00DD38B4">
              <w:rPr>
                <w:rFonts w:ascii="仿宋_GB2312" w:eastAsia="仿宋_GB2312" w:hAnsi="宋体" w:cs="宋体"/>
                <w:kern w:val="0"/>
              </w:rPr>
              <w:t>16</w:t>
            </w:r>
            <w:r w:rsidRPr="00DD38B4">
              <w:rPr>
                <w:rFonts w:ascii="仿宋_GB2312" w:eastAsia="仿宋_GB2312" w:hAnsi="宋体" w:cs="宋体" w:hint="eastAsia"/>
                <w:kern w:val="0"/>
              </w:rPr>
              <w:t>号</w:t>
            </w:r>
            <w:r w:rsidRPr="00DD38B4">
              <w:rPr>
                <w:rFonts w:ascii="仿宋_GB2312" w:eastAsia="仿宋_GB2312" w:hAnsi="宋体" w:cs="仿宋_GB2312" w:hint="eastAsia"/>
                <w:kern w:val="0"/>
              </w:rPr>
              <w:t>（修订）第六条：执法机关实施罚没行为，必须有法律、法规或者规章的明确规定，并应当按照行政隶属关系到同级人民政府法制机构和财政部门办理罚没许可证</w:t>
            </w:r>
            <w:r w:rsidRPr="00DD38B4">
              <w:rPr>
                <w:rFonts w:ascii="仿宋_GB2312" w:eastAsia="仿宋_GB2312" w:hAnsi="宋体" w:cs="仿宋_GB2312"/>
                <w:kern w:val="0"/>
              </w:rPr>
              <w:t>(</w:t>
            </w:r>
            <w:r w:rsidRPr="00DD38B4">
              <w:rPr>
                <w:rFonts w:ascii="仿宋_GB2312" w:eastAsia="仿宋_GB2312" w:hAnsi="宋体" w:cs="仿宋_GB2312" w:hint="eastAsia"/>
                <w:kern w:val="0"/>
              </w:rPr>
              <w:t>司法机关除外</w:t>
            </w:r>
            <w:r w:rsidRPr="00DD38B4">
              <w:rPr>
                <w:rFonts w:ascii="仿宋_GB2312" w:eastAsia="仿宋_GB2312" w:hAnsi="宋体" w:cs="仿宋_GB2312"/>
                <w:kern w:val="0"/>
              </w:rPr>
              <w:t>)</w:t>
            </w:r>
            <w:r w:rsidRPr="00DD38B4">
              <w:rPr>
                <w:rFonts w:ascii="仿宋_GB2312" w:eastAsia="仿宋_GB2312" w:hAnsi="宋体" w:cs="仿宋_GB2312" w:hint="eastAsia"/>
                <w:kern w:val="0"/>
              </w:rPr>
              <w:t>。第七条：执法机关办理罚没许可证，应当提出书面申请，并附法律、法规、规章依据。经审核符合条件的，人民政府法制机构和财政部门应当自收到申请之日起</w:t>
            </w:r>
            <w:r w:rsidRPr="00DD38B4">
              <w:rPr>
                <w:rFonts w:ascii="仿宋_GB2312" w:eastAsia="仿宋_GB2312" w:hAnsi="宋体" w:cs="仿宋_GB2312"/>
                <w:kern w:val="0"/>
              </w:rPr>
              <w:t>30</w:t>
            </w:r>
            <w:r w:rsidRPr="00DD38B4">
              <w:rPr>
                <w:rFonts w:ascii="仿宋_GB2312" w:eastAsia="仿宋_GB2312" w:hAnsi="宋体" w:cs="仿宋_GB2312" w:hint="eastAsia"/>
                <w:kern w:val="0"/>
              </w:rPr>
              <w:t>日内颁发罚没许可证。罚没许可证实行年度检验制度。年度检验情况，由同级人民政府法制机构和财政部门通过新闻媒体在本行政区域内公告。</w:t>
            </w:r>
          </w:p>
        </w:tc>
        <w:tc>
          <w:tcPr>
            <w:tcW w:w="1092" w:type="dxa"/>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国家司法机关，具有行政处罚权的行政机关和法律、法规授权的行政执法组织以及依法受委托的执法机构</w:t>
            </w:r>
          </w:p>
        </w:tc>
        <w:tc>
          <w:tcPr>
            <w:tcW w:w="850" w:type="dxa"/>
            <w:gridSpan w:val="3"/>
            <w:vAlign w:val="center"/>
          </w:tcPr>
          <w:p w:rsidR="005D45E1" w:rsidRPr="00DD38B4" w:rsidRDefault="005D45E1" w:rsidP="0079437C">
            <w:pPr>
              <w:widowControl/>
              <w:rPr>
                <w:rFonts w:ascii="仿宋_GB2312" w:eastAsia="仿宋_GB2312" w:hAnsi="宋体"/>
                <w:kern w:val="0"/>
              </w:rPr>
            </w:pPr>
            <w:r w:rsidRPr="00DD38B4">
              <w:rPr>
                <w:rFonts w:ascii="仿宋_GB2312" w:eastAsia="仿宋_GB2312" w:hAnsi="宋体" w:cs="仿宋_GB2312" w:hint="eastAsia"/>
                <w:kern w:val="0"/>
              </w:rPr>
              <w:t>无</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07" w:type="dxa"/>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953386">
        <w:trPr>
          <w:trHeight w:val="3527"/>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其他类</w:t>
            </w:r>
          </w:p>
        </w:tc>
        <w:tc>
          <w:tcPr>
            <w:tcW w:w="973"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kern w:val="0"/>
              </w:rPr>
              <w:t>149003</w:t>
            </w:r>
          </w:p>
        </w:tc>
        <w:tc>
          <w:tcPr>
            <w:tcW w:w="1309"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县级行政事业单位国有资产出租、出借、投资、处置审批</w:t>
            </w:r>
          </w:p>
        </w:tc>
        <w:tc>
          <w:tcPr>
            <w:tcW w:w="727"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国资办</w:t>
            </w:r>
          </w:p>
        </w:tc>
        <w:tc>
          <w:tcPr>
            <w:tcW w:w="5810" w:type="dxa"/>
            <w:vAlign w:val="center"/>
          </w:tcPr>
          <w:p w:rsidR="005D45E1" w:rsidRPr="00DD38B4" w:rsidRDefault="005D45E1" w:rsidP="0079437C">
            <w:pPr>
              <w:adjustRightInd w:val="0"/>
              <w:snapToGrid w:val="0"/>
              <w:spacing w:line="240" w:lineRule="exact"/>
              <w:rPr>
                <w:rFonts w:ascii="仿宋_GB2312" w:eastAsia="仿宋_GB2312" w:hAnsi="宋体"/>
                <w:kern w:val="0"/>
              </w:rPr>
            </w:pPr>
            <w:r w:rsidRPr="00DD38B4">
              <w:rPr>
                <w:rFonts w:ascii="仿宋_GB2312" w:eastAsia="仿宋_GB2312" w:hAnsi="宋体" w:cs="仿宋_GB2312" w:hint="eastAsia"/>
                <w:kern w:val="0"/>
              </w:rPr>
              <w:t>《行政单位国有资产管理暂行办法》（财政部令</w:t>
            </w:r>
            <w:r w:rsidRPr="00DD38B4">
              <w:rPr>
                <w:rFonts w:ascii="仿宋_GB2312" w:eastAsia="仿宋_GB2312" w:hAnsi="宋体" w:cs="仿宋_GB2312"/>
                <w:kern w:val="0"/>
              </w:rPr>
              <w:t>35</w:t>
            </w:r>
            <w:r w:rsidRPr="00DD38B4">
              <w:rPr>
                <w:rFonts w:ascii="仿宋_GB2312" w:eastAsia="仿宋_GB2312" w:hAnsi="宋体" w:cs="仿宋_GB2312" w:hint="eastAsia"/>
                <w:kern w:val="0"/>
              </w:rPr>
              <w:t>号）第</w:t>
            </w:r>
            <w:r w:rsidRPr="00DD38B4">
              <w:rPr>
                <w:rFonts w:ascii="仿宋_GB2312" w:eastAsia="仿宋_GB2312" w:hAnsi="宋体" w:cs="仿宋_GB2312"/>
                <w:kern w:val="0"/>
              </w:rPr>
              <w:t>24</w:t>
            </w:r>
            <w:r w:rsidRPr="00DD38B4">
              <w:rPr>
                <w:rFonts w:ascii="仿宋_GB2312" w:eastAsia="仿宋_GB2312" w:hAnsi="宋体" w:cs="仿宋_GB2312" w:hint="eastAsia"/>
                <w:kern w:val="0"/>
              </w:rPr>
              <w:t>条行政单位拟将占有、使用的国有资产对外出租、出借的，必须事先上报同级财政部门审核批准。未经批准，不得对外出租、出借。同级财政部门应当根据实际情况对行政单位国有资产对外出租、出借事项严格控制，从严审批。第</w:t>
            </w:r>
            <w:r w:rsidRPr="00DD38B4">
              <w:rPr>
                <w:rFonts w:ascii="仿宋_GB2312" w:eastAsia="仿宋_GB2312" w:hAnsi="宋体" w:cs="仿宋_GB2312"/>
                <w:kern w:val="0"/>
              </w:rPr>
              <w:t>29</w:t>
            </w:r>
            <w:r w:rsidRPr="00DD38B4">
              <w:rPr>
                <w:rFonts w:ascii="仿宋_GB2312" w:eastAsia="仿宋_GB2312" w:hAnsi="宋体" w:cs="仿宋_GB2312" w:hint="eastAsia"/>
                <w:kern w:val="0"/>
              </w:rPr>
              <w:t>条行政单位处置国有资产应当严格履行审批手续，未经批准不得处置。《事业单位国有资产管理暂行办法》（财政部令</w:t>
            </w:r>
            <w:r w:rsidRPr="00DD38B4">
              <w:rPr>
                <w:rFonts w:ascii="仿宋_GB2312" w:eastAsia="仿宋_GB2312" w:hAnsi="宋体" w:cs="仿宋_GB2312"/>
                <w:kern w:val="0"/>
              </w:rPr>
              <w:t>36</w:t>
            </w:r>
            <w:r w:rsidRPr="00DD38B4">
              <w:rPr>
                <w:rFonts w:ascii="仿宋_GB2312" w:eastAsia="仿宋_GB2312" w:hAnsi="宋体" w:cs="仿宋_GB2312" w:hint="eastAsia"/>
                <w:kern w:val="0"/>
              </w:rPr>
              <w:t>号）第</w:t>
            </w:r>
            <w:r w:rsidRPr="00DD38B4">
              <w:rPr>
                <w:rFonts w:ascii="仿宋_GB2312" w:eastAsia="仿宋_GB2312" w:hAnsi="宋体" w:cs="仿宋_GB2312"/>
                <w:kern w:val="0"/>
              </w:rPr>
              <w:t>21</w:t>
            </w:r>
            <w:r w:rsidRPr="00DD38B4">
              <w:rPr>
                <w:rFonts w:ascii="仿宋_GB2312" w:eastAsia="仿宋_GB2312" w:hAnsi="宋体" w:cs="仿宋_GB2312" w:hint="eastAsia"/>
                <w:kern w:val="0"/>
              </w:rPr>
              <w:t>条国有资产监督管理机构和国家出资企业应当根据法律、法规和企业章程规定的权限对国家出资企业再出资企业的重大事项进行监督和管理。第</w:t>
            </w:r>
            <w:r w:rsidRPr="00DD38B4">
              <w:rPr>
                <w:rFonts w:ascii="仿宋_GB2312" w:eastAsia="仿宋_GB2312" w:hAnsi="宋体" w:cs="仿宋_GB2312"/>
                <w:kern w:val="0"/>
              </w:rPr>
              <w:t>25</w:t>
            </w:r>
            <w:r w:rsidRPr="00DD38B4">
              <w:rPr>
                <w:rFonts w:ascii="仿宋_GB2312" w:eastAsia="仿宋_GB2312" w:hAnsi="宋体" w:cs="仿宋_GB2312" w:hint="eastAsia"/>
                <w:kern w:val="0"/>
              </w:rPr>
              <w:t>条国家出资企业应当依照国家有关法律、法规和企业章程分配利润。国有资产监督管理机构应当监督国家出资企业及时、足额上缴国有资本收入。</w:t>
            </w:r>
          </w:p>
        </w:tc>
        <w:tc>
          <w:tcPr>
            <w:tcW w:w="109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县级事业行政单位</w:t>
            </w:r>
          </w:p>
        </w:tc>
        <w:tc>
          <w:tcPr>
            <w:tcW w:w="850" w:type="dxa"/>
            <w:gridSpan w:val="3"/>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无</w:t>
            </w:r>
          </w:p>
        </w:tc>
        <w:tc>
          <w:tcPr>
            <w:tcW w:w="1120" w:type="dxa"/>
            <w:gridSpan w:val="2"/>
          </w:tcPr>
          <w:p w:rsidR="005D45E1" w:rsidRPr="00DD38B4" w:rsidRDefault="0078479B">
            <w:pPr>
              <w:autoSpaceDN w:val="0"/>
              <w:textAlignment w:val="center"/>
              <w:rPr>
                <w:rFonts w:ascii="仿宋_GB2312" w:eastAsia="仿宋_GB2312" w:hAnsi="仿宋_GB2312"/>
                <w:color w:val="000000"/>
              </w:rPr>
            </w:pPr>
            <w:r>
              <w:rPr>
                <w:rFonts w:ascii="仿宋_GB2312" w:eastAsia="仿宋_GB2312" w:hAnsi="仿宋_GB2312" w:hint="eastAsia"/>
                <w:color w:val="000000"/>
              </w:rPr>
              <w:t>否</w:t>
            </w:r>
          </w:p>
        </w:tc>
        <w:tc>
          <w:tcPr>
            <w:tcW w:w="907" w:type="dxa"/>
            <w:vAlign w:val="center"/>
          </w:tcPr>
          <w:p w:rsidR="005D45E1" w:rsidRPr="00DD38B4" w:rsidRDefault="005D45E1">
            <w:pPr>
              <w:autoSpaceDN w:val="0"/>
              <w:textAlignment w:val="center"/>
              <w:rPr>
                <w:rFonts w:ascii="仿宋_GB2312" w:eastAsia="仿宋_GB2312" w:hAnsi="仿宋_GB2312"/>
                <w:color w:val="000000"/>
              </w:rPr>
            </w:pPr>
          </w:p>
        </w:tc>
      </w:tr>
      <w:tr w:rsidR="005D45E1" w:rsidRPr="00DD38B4" w:rsidTr="00837100">
        <w:trPr>
          <w:trHeight w:val="1632"/>
          <w:jc w:val="center"/>
        </w:trPr>
        <w:tc>
          <w:tcPr>
            <w:tcW w:w="110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lastRenderedPageBreak/>
              <w:t>其他类</w:t>
            </w:r>
          </w:p>
        </w:tc>
        <w:tc>
          <w:tcPr>
            <w:tcW w:w="973" w:type="dxa"/>
            <w:vAlign w:val="center"/>
          </w:tcPr>
          <w:p w:rsidR="005D45E1" w:rsidRPr="00DD38B4" w:rsidRDefault="005D45E1" w:rsidP="0079437C">
            <w:pPr>
              <w:widowControl/>
              <w:jc w:val="center"/>
              <w:rPr>
                <w:rFonts w:ascii="仿宋_GB2312" w:eastAsia="仿宋_GB2312" w:hAnsi="宋体" w:cs="仿宋_GB2312"/>
                <w:kern w:val="0"/>
              </w:rPr>
            </w:pPr>
            <w:r w:rsidRPr="00DD38B4">
              <w:rPr>
                <w:rFonts w:ascii="仿宋_GB2312" w:eastAsia="仿宋_GB2312" w:hAnsi="宋体" w:cs="仿宋_GB2312"/>
                <w:kern w:val="0"/>
              </w:rPr>
              <w:t>149004</w:t>
            </w:r>
          </w:p>
        </w:tc>
        <w:tc>
          <w:tcPr>
            <w:tcW w:w="1309" w:type="dxa"/>
            <w:gridSpan w:val="2"/>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农业综合开发项目管理</w:t>
            </w:r>
          </w:p>
        </w:tc>
        <w:tc>
          <w:tcPr>
            <w:tcW w:w="727"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财政局</w:t>
            </w:r>
          </w:p>
        </w:tc>
        <w:tc>
          <w:tcPr>
            <w:tcW w:w="854"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农开项目管理中心</w:t>
            </w:r>
          </w:p>
        </w:tc>
        <w:tc>
          <w:tcPr>
            <w:tcW w:w="5810"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《国家农业综合开发项目和资金管理暂行办法》</w:t>
            </w:r>
          </w:p>
        </w:tc>
        <w:tc>
          <w:tcPr>
            <w:tcW w:w="1092" w:type="dxa"/>
            <w:vAlign w:val="center"/>
          </w:tcPr>
          <w:p w:rsidR="005D45E1" w:rsidRPr="00DD38B4" w:rsidRDefault="005D45E1" w:rsidP="0079437C">
            <w:pPr>
              <w:widowControl/>
              <w:jc w:val="center"/>
              <w:rPr>
                <w:rFonts w:ascii="仿宋_GB2312" w:eastAsia="仿宋_GB2312" w:hAnsi="宋体"/>
                <w:kern w:val="0"/>
              </w:rPr>
            </w:pPr>
            <w:r w:rsidRPr="00DD38B4">
              <w:rPr>
                <w:rFonts w:ascii="仿宋_GB2312" w:eastAsia="仿宋_GB2312" w:hAnsi="宋体" w:cs="仿宋_GB2312" w:hint="eastAsia"/>
                <w:kern w:val="0"/>
              </w:rPr>
              <w:t>县级农业综合开发资金和项目管理单位及项目实施单位</w:t>
            </w:r>
          </w:p>
        </w:tc>
        <w:tc>
          <w:tcPr>
            <w:tcW w:w="850" w:type="dxa"/>
            <w:gridSpan w:val="3"/>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无</w:t>
            </w:r>
          </w:p>
        </w:tc>
        <w:tc>
          <w:tcPr>
            <w:tcW w:w="1120" w:type="dxa"/>
            <w:gridSpan w:val="2"/>
            <w:vAlign w:val="center"/>
          </w:tcPr>
          <w:p w:rsidR="005D45E1" w:rsidRPr="00DD38B4" w:rsidRDefault="0078479B" w:rsidP="0079437C">
            <w:pPr>
              <w:widowControl/>
              <w:jc w:val="center"/>
              <w:rPr>
                <w:rFonts w:ascii="仿宋_GB2312" w:eastAsia="仿宋_GB2312" w:hAnsi="宋体"/>
                <w:kern w:val="0"/>
              </w:rPr>
            </w:pPr>
            <w:r>
              <w:rPr>
                <w:rFonts w:ascii="仿宋_GB2312" w:eastAsia="仿宋_GB2312" w:hAnsi="宋体" w:hint="eastAsia"/>
                <w:kern w:val="0"/>
              </w:rPr>
              <w:t>否</w:t>
            </w:r>
          </w:p>
        </w:tc>
        <w:tc>
          <w:tcPr>
            <w:tcW w:w="907" w:type="dxa"/>
            <w:vAlign w:val="center"/>
          </w:tcPr>
          <w:p w:rsidR="005D45E1" w:rsidRPr="00DD38B4" w:rsidRDefault="005D45E1">
            <w:pPr>
              <w:autoSpaceDN w:val="0"/>
              <w:textAlignment w:val="center"/>
              <w:rPr>
                <w:rFonts w:ascii="仿宋_GB2312" w:eastAsia="仿宋_GB2312" w:hAnsi="仿宋_GB2312"/>
                <w:color w:val="000000"/>
              </w:rPr>
            </w:pPr>
          </w:p>
        </w:tc>
      </w:tr>
    </w:tbl>
    <w:p w:rsidR="005D45E1" w:rsidRPr="00DD38B4" w:rsidRDefault="005D45E1" w:rsidP="00581AC6">
      <w:pPr>
        <w:outlineLvl w:val="0"/>
        <w:rPr>
          <w:rFonts w:ascii="仿宋_GB2312" w:eastAsia="仿宋_GB2312"/>
        </w:rPr>
      </w:pPr>
      <w:r w:rsidRPr="00DD38B4">
        <w:rPr>
          <w:rFonts w:ascii="仿宋_GB2312" w:eastAsia="仿宋_GB2312"/>
        </w:rPr>
        <w:t xml:space="preserve"> </w:t>
      </w:r>
    </w:p>
    <w:sectPr w:rsidR="005D45E1" w:rsidRPr="00DD38B4" w:rsidSect="00021317">
      <w:footerReference w:type="default" r:id="rId7"/>
      <w:pgSz w:w="16838" w:h="11906" w:orient="landscape"/>
      <w:pgMar w:top="1587" w:right="1587" w:bottom="1587"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E5" w:rsidRDefault="006020E5">
      <w:r>
        <w:separator/>
      </w:r>
    </w:p>
  </w:endnote>
  <w:endnote w:type="continuationSeparator" w:id="0">
    <w:p w:rsidR="006020E5" w:rsidRDefault="00602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简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E1" w:rsidRDefault="00ED4245" w:rsidP="00207F18">
    <w:pPr>
      <w:pStyle w:val="a6"/>
      <w:framePr w:wrap="auto" w:vAnchor="text" w:hAnchor="margin" w:xAlign="center" w:y="1"/>
      <w:rPr>
        <w:rStyle w:val="ab"/>
      </w:rPr>
    </w:pPr>
    <w:r>
      <w:rPr>
        <w:rStyle w:val="ab"/>
      </w:rPr>
      <w:fldChar w:fldCharType="begin"/>
    </w:r>
    <w:r w:rsidR="005D45E1">
      <w:rPr>
        <w:rStyle w:val="ab"/>
      </w:rPr>
      <w:instrText xml:space="preserve">PAGE  </w:instrText>
    </w:r>
    <w:r>
      <w:rPr>
        <w:rStyle w:val="ab"/>
      </w:rPr>
      <w:fldChar w:fldCharType="separate"/>
    </w:r>
    <w:r w:rsidR="00B96217">
      <w:rPr>
        <w:rStyle w:val="ab"/>
        <w:noProof/>
      </w:rPr>
      <w:t>1</w:t>
    </w:r>
    <w:r>
      <w:rPr>
        <w:rStyle w:val="ab"/>
      </w:rPr>
      <w:fldChar w:fldCharType="end"/>
    </w:r>
  </w:p>
  <w:p w:rsidR="005D45E1" w:rsidRDefault="005D45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E5" w:rsidRDefault="006020E5">
      <w:r>
        <w:separator/>
      </w:r>
    </w:p>
  </w:footnote>
  <w:footnote w:type="continuationSeparator" w:id="0">
    <w:p w:rsidR="006020E5" w:rsidRDefault="00602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0000007"/>
    <w:multiLevelType w:val="singleLevel"/>
    <w:tmpl w:val="00000007"/>
    <w:lvl w:ilvl="0">
      <w:start w:val="1"/>
      <w:numFmt w:val="decimal"/>
      <w:suff w:val="nothing"/>
      <w:lvlText w:val="%1."/>
      <w:lvlJc w:val="left"/>
      <w:rPr>
        <w:rFonts w:cs="Times New Roman"/>
      </w:rPr>
    </w:lvl>
  </w:abstractNum>
  <w:abstractNum w:abstractNumId="2">
    <w:nsid w:val="00000009"/>
    <w:multiLevelType w:val="singleLevel"/>
    <w:tmpl w:val="00000009"/>
    <w:lvl w:ilvl="0">
      <w:start w:val="1"/>
      <w:numFmt w:val="decimal"/>
      <w:suff w:val="nothing"/>
      <w:lvlText w:val="%1、"/>
      <w:lvlJc w:val="left"/>
      <w:rPr>
        <w:rFonts w:cs="Times New Roman"/>
      </w:rPr>
    </w:lvl>
  </w:abstractNum>
  <w:abstractNum w:abstractNumId="3">
    <w:nsid w:val="0000000A"/>
    <w:multiLevelType w:val="singleLevel"/>
    <w:tmpl w:val="0000000A"/>
    <w:lvl w:ilvl="0">
      <w:start w:val="13"/>
      <w:numFmt w:val="chineseCounting"/>
      <w:suff w:val="space"/>
      <w:lvlText w:val="第%1条"/>
      <w:lvlJc w:val="left"/>
      <w:rPr>
        <w:rFonts w:cs="Times New Roman"/>
      </w:rPr>
    </w:lvl>
  </w:abstractNum>
  <w:abstractNum w:abstractNumId="4">
    <w:nsid w:val="0000000B"/>
    <w:multiLevelType w:val="singleLevel"/>
    <w:tmpl w:val="0000000B"/>
    <w:lvl w:ilvl="0">
      <w:start w:val="1"/>
      <w:numFmt w:val="decimal"/>
      <w:suff w:val="nothing"/>
      <w:lvlText w:val="%1."/>
      <w:lvlJc w:val="left"/>
      <w:rPr>
        <w:rFonts w:cs="Times New Roman"/>
      </w:rPr>
    </w:lvl>
  </w:abstractNum>
  <w:abstractNum w:abstractNumId="5">
    <w:nsid w:val="04B11835"/>
    <w:multiLevelType w:val="hybridMultilevel"/>
    <w:tmpl w:val="AA36850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115F2C38"/>
    <w:multiLevelType w:val="hybridMultilevel"/>
    <w:tmpl w:val="3B021A02"/>
    <w:lvl w:ilvl="0" w:tplc="0409000F">
      <w:start w:val="1"/>
      <w:numFmt w:val="decimal"/>
      <w:lvlText w:val="%1."/>
      <w:lvlJc w:val="left"/>
      <w:pPr>
        <w:tabs>
          <w:tab w:val="num" w:pos="752"/>
        </w:tabs>
        <w:ind w:left="752" w:hanging="420"/>
      </w:pPr>
      <w:rPr>
        <w:rFonts w:cs="Times New Roman"/>
      </w:rPr>
    </w:lvl>
    <w:lvl w:ilvl="1" w:tplc="04090019">
      <w:start w:val="1"/>
      <w:numFmt w:val="lowerLetter"/>
      <w:lvlText w:val="%2)"/>
      <w:lvlJc w:val="left"/>
      <w:pPr>
        <w:tabs>
          <w:tab w:val="num" w:pos="1172"/>
        </w:tabs>
        <w:ind w:left="1172" w:hanging="420"/>
      </w:pPr>
      <w:rPr>
        <w:rFonts w:cs="Times New Roman"/>
      </w:rPr>
    </w:lvl>
    <w:lvl w:ilvl="2" w:tplc="0409001B">
      <w:start w:val="1"/>
      <w:numFmt w:val="lowerRoman"/>
      <w:lvlText w:val="%3."/>
      <w:lvlJc w:val="right"/>
      <w:pPr>
        <w:tabs>
          <w:tab w:val="num" w:pos="1592"/>
        </w:tabs>
        <w:ind w:left="1592" w:hanging="420"/>
      </w:pPr>
      <w:rPr>
        <w:rFonts w:cs="Times New Roman"/>
      </w:rPr>
    </w:lvl>
    <w:lvl w:ilvl="3" w:tplc="0409000F">
      <w:start w:val="1"/>
      <w:numFmt w:val="decimal"/>
      <w:lvlText w:val="%4."/>
      <w:lvlJc w:val="left"/>
      <w:pPr>
        <w:tabs>
          <w:tab w:val="num" w:pos="2012"/>
        </w:tabs>
        <w:ind w:left="2012" w:hanging="420"/>
      </w:pPr>
      <w:rPr>
        <w:rFonts w:cs="Times New Roman"/>
      </w:rPr>
    </w:lvl>
    <w:lvl w:ilvl="4" w:tplc="04090019">
      <w:start w:val="1"/>
      <w:numFmt w:val="lowerLetter"/>
      <w:lvlText w:val="%5)"/>
      <w:lvlJc w:val="left"/>
      <w:pPr>
        <w:tabs>
          <w:tab w:val="num" w:pos="2432"/>
        </w:tabs>
        <w:ind w:left="2432" w:hanging="420"/>
      </w:pPr>
      <w:rPr>
        <w:rFonts w:cs="Times New Roman"/>
      </w:rPr>
    </w:lvl>
    <w:lvl w:ilvl="5" w:tplc="0409001B">
      <w:start w:val="1"/>
      <w:numFmt w:val="lowerRoman"/>
      <w:lvlText w:val="%6."/>
      <w:lvlJc w:val="right"/>
      <w:pPr>
        <w:tabs>
          <w:tab w:val="num" w:pos="2852"/>
        </w:tabs>
        <w:ind w:left="2852" w:hanging="420"/>
      </w:pPr>
      <w:rPr>
        <w:rFonts w:cs="Times New Roman"/>
      </w:rPr>
    </w:lvl>
    <w:lvl w:ilvl="6" w:tplc="0409000F">
      <w:start w:val="1"/>
      <w:numFmt w:val="decimal"/>
      <w:lvlText w:val="%7."/>
      <w:lvlJc w:val="left"/>
      <w:pPr>
        <w:tabs>
          <w:tab w:val="num" w:pos="3272"/>
        </w:tabs>
        <w:ind w:left="3272" w:hanging="420"/>
      </w:pPr>
      <w:rPr>
        <w:rFonts w:cs="Times New Roman"/>
      </w:rPr>
    </w:lvl>
    <w:lvl w:ilvl="7" w:tplc="04090019">
      <w:start w:val="1"/>
      <w:numFmt w:val="lowerLetter"/>
      <w:lvlText w:val="%8)"/>
      <w:lvlJc w:val="left"/>
      <w:pPr>
        <w:tabs>
          <w:tab w:val="num" w:pos="3692"/>
        </w:tabs>
        <w:ind w:left="3692" w:hanging="420"/>
      </w:pPr>
      <w:rPr>
        <w:rFonts w:cs="Times New Roman"/>
      </w:rPr>
    </w:lvl>
    <w:lvl w:ilvl="8" w:tplc="0409001B">
      <w:start w:val="1"/>
      <w:numFmt w:val="lowerRoman"/>
      <w:lvlText w:val="%9."/>
      <w:lvlJc w:val="right"/>
      <w:pPr>
        <w:tabs>
          <w:tab w:val="num" w:pos="4112"/>
        </w:tabs>
        <w:ind w:left="4112" w:hanging="420"/>
      </w:pPr>
      <w:rPr>
        <w:rFonts w:cs="Times New Roman"/>
      </w:rPr>
    </w:lvl>
  </w:abstractNum>
  <w:abstractNum w:abstractNumId="7">
    <w:nsid w:val="140E00BB"/>
    <w:multiLevelType w:val="hybridMultilevel"/>
    <w:tmpl w:val="69C082E8"/>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14FD740B"/>
    <w:multiLevelType w:val="hybridMultilevel"/>
    <w:tmpl w:val="45A05932"/>
    <w:lvl w:ilvl="0" w:tplc="6F441AFA">
      <w:start w:val="1"/>
      <w:numFmt w:val="japaneseCounting"/>
      <w:lvlText w:val="（%1）"/>
      <w:lvlJc w:val="left"/>
      <w:pPr>
        <w:tabs>
          <w:tab w:val="num" w:pos="1050"/>
        </w:tabs>
        <w:ind w:left="1050" w:hanging="720"/>
      </w:pPr>
      <w:rPr>
        <w:rFonts w:cs="Times New Roman" w:hint="default"/>
      </w:rPr>
    </w:lvl>
    <w:lvl w:ilvl="1" w:tplc="04090019">
      <w:start w:val="1"/>
      <w:numFmt w:val="lowerLetter"/>
      <w:lvlText w:val="%2)"/>
      <w:lvlJc w:val="left"/>
      <w:pPr>
        <w:tabs>
          <w:tab w:val="num" w:pos="1170"/>
        </w:tabs>
        <w:ind w:left="1170" w:hanging="420"/>
      </w:pPr>
      <w:rPr>
        <w:rFonts w:cs="Times New Roman"/>
      </w:rPr>
    </w:lvl>
    <w:lvl w:ilvl="2" w:tplc="0409001B">
      <w:start w:val="1"/>
      <w:numFmt w:val="lowerRoman"/>
      <w:lvlText w:val="%3."/>
      <w:lvlJc w:val="right"/>
      <w:pPr>
        <w:tabs>
          <w:tab w:val="num" w:pos="1590"/>
        </w:tabs>
        <w:ind w:left="1590" w:hanging="420"/>
      </w:pPr>
      <w:rPr>
        <w:rFonts w:cs="Times New Roman"/>
      </w:rPr>
    </w:lvl>
    <w:lvl w:ilvl="3" w:tplc="0409000F">
      <w:start w:val="1"/>
      <w:numFmt w:val="decimal"/>
      <w:lvlText w:val="%4."/>
      <w:lvlJc w:val="left"/>
      <w:pPr>
        <w:tabs>
          <w:tab w:val="num" w:pos="2010"/>
        </w:tabs>
        <w:ind w:left="2010" w:hanging="420"/>
      </w:pPr>
      <w:rPr>
        <w:rFonts w:cs="Times New Roman"/>
      </w:rPr>
    </w:lvl>
    <w:lvl w:ilvl="4" w:tplc="04090019">
      <w:start w:val="1"/>
      <w:numFmt w:val="lowerLetter"/>
      <w:lvlText w:val="%5)"/>
      <w:lvlJc w:val="left"/>
      <w:pPr>
        <w:tabs>
          <w:tab w:val="num" w:pos="2430"/>
        </w:tabs>
        <w:ind w:left="2430" w:hanging="420"/>
      </w:pPr>
      <w:rPr>
        <w:rFonts w:cs="Times New Roman"/>
      </w:rPr>
    </w:lvl>
    <w:lvl w:ilvl="5" w:tplc="0409001B">
      <w:start w:val="1"/>
      <w:numFmt w:val="lowerRoman"/>
      <w:lvlText w:val="%6."/>
      <w:lvlJc w:val="right"/>
      <w:pPr>
        <w:tabs>
          <w:tab w:val="num" w:pos="2850"/>
        </w:tabs>
        <w:ind w:left="2850" w:hanging="420"/>
      </w:pPr>
      <w:rPr>
        <w:rFonts w:cs="Times New Roman"/>
      </w:rPr>
    </w:lvl>
    <w:lvl w:ilvl="6" w:tplc="0409000F">
      <w:start w:val="1"/>
      <w:numFmt w:val="decimal"/>
      <w:lvlText w:val="%7."/>
      <w:lvlJc w:val="left"/>
      <w:pPr>
        <w:tabs>
          <w:tab w:val="num" w:pos="3270"/>
        </w:tabs>
        <w:ind w:left="3270" w:hanging="420"/>
      </w:pPr>
      <w:rPr>
        <w:rFonts w:cs="Times New Roman"/>
      </w:rPr>
    </w:lvl>
    <w:lvl w:ilvl="7" w:tplc="04090019">
      <w:start w:val="1"/>
      <w:numFmt w:val="lowerLetter"/>
      <w:lvlText w:val="%8)"/>
      <w:lvlJc w:val="left"/>
      <w:pPr>
        <w:tabs>
          <w:tab w:val="num" w:pos="3690"/>
        </w:tabs>
        <w:ind w:left="3690" w:hanging="420"/>
      </w:pPr>
      <w:rPr>
        <w:rFonts w:cs="Times New Roman"/>
      </w:rPr>
    </w:lvl>
    <w:lvl w:ilvl="8" w:tplc="0409001B">
      <w:start w:val="1"/>
      <w:numFmt w:val="lowerRoman"/>
      <w:lvlText w:val="%9."/>
      <w:lvlJc w:val="right"/>
      <w:pPr>
        <w:tabs>
          <w:tab w:val="num" w:pos="4110"/>
        </w:tabs>
        <w:ind w:left="4110" w:hanging="420"/>
      </w:pPr>
      <w:rPr>
        <w:rFonts w:cs="Times New Roman"/>
      </w:rPr>
    </w:lvl>
  </w:abstractNum>
  <w:abstractNum w:abstractNumId="9">
    <w:nsid w:val="287D7CFE"/>
    <w:multiLevelType w:val="hybridMultilevel"/>
    <w:tmpl w:val="D6A40F6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38610E60"/>
    <w:multiLevelType w:val="hybridMultilevel"/>
    <w:tmpl w:val="56DA419A"/>
    <w:lvl w:ilvl="0" w:tplc="6F441AFA">
      <w:start w:val="1"/>
      <w:numFmt w:val="japaneseCounting"/>
      <w:lvlText w:val="（%1）"/>
      <w:lvlJc w:val="left"/>
      <w:pPr>
        <w:tabs>
          <w:tab w:val="num" w:pos="1382"/>
        </w:tabs>
        <w:ind w:left="1382" w:hanging="720"/>
      </w:pPr>
      <w:rPr>
        <w:rFonts w:cs="Times New Roman" w:hint="default"/>
      </w:rPr>
    </w:lvl>
    <w:lvl w:ilvl="1" w:tplc="04090019">
      <w:start w:val="1"/>
      <w:numFmt w:val="lowerLetter"/>
      <w:lvlText w:val="%2)"/>
      <w:lvlJc w:val="left"/>
      <w:pPr>
        <w:tabs>
          <w:tab w:val="num" w:pos="1172"/>
        </w:tabs>
        <w:ind w:left="1172" w:hanging="420"/>
      </w:pPr>
      <w:rPr>
        <w:rFonts w:cs="Times New Roman"/>
      </w:rPr>
    </w:lvl>
    <w:lvl w:ilvl="2" w:tplc="0409001B">
      <w:start w:val="1"/>
      <w:numFmt w:val="lowerRoman"/>
      <w:lvlText w:val="%3."/>
      <w:lvlJc w:val="right"/>
      <w:pPr>
        <w:tabs>
          <w:tab w:val="num" w:pos="1592"/>
        </w:tabs>
        <w:ind w:left="1592" w:hanging="420"/>
      </w:pPr>
      <w:rPr>
        <w:rFonts w:cs="Times New Roman"/>
      </w:rPr>
    </w:lvl>
    <w:lvl w:ilvl="3" w:tplc="0409000F">
      <w:start w:val="1"/>
      <w:numFmt w:val="decimal"/>
      <w:lvlText w:val="%4."/>
      <w:lvlJc w:val="left"/>
      <w:pPr>
        <w:tabs>
          <w:tab w:val="num" w:pos="2012"/>
        </w:tabs>
        <w:ind w:left="2012" w:hanging="420"/>
      </w:pPr>
      <w:rPr>
        <w:rFonts w:cs="Times New Roman"/>
      </w:rPr>
    </w:lvl>
    <w:lvl w:ilvl="4" w:tplc="04090019">
      <w:start w:val="1"/>
      <w:numFmt w:val="lowerLetter"/>
      <w:lvlText w:val="%5)"/>
      <w:lvlJc w:val="left"/>
      <w:pPr>
        <w:tabs>
          <w:tab w:val="num" w:pos="2432"/>
        </w:tabs>
        <w:ind w:left="2432" w:hanging="420"/>
      </w:pPr>
      <w:rPr>
        <w:rFonts w:cs="Times New Roman"/>
      </w:rPr>
    </w:lvl>
    <w:lvl w:ilvl="5" w:tplc="0409001B">
      <w:start w:val="1"/>
      <w:numFmt w:val="lowerRoman"/>
      <w:lvlText w:val="%6."/>
      <w:lvlJc w:val="right"/>
      <w:pPr>
        <w:tabs>
          <w:tab w:val="num" w:pos="2852"/>
        </w:tabs>
        <w:ind w:left="2852" w:hanging="420"/>
      </w:pPr>
      <w:rPr>
        <w:rFonts w:cs="Times New Roman"/>
      </w:rPr>
    </w:lvl>
    <w:lvl w:ilvl="6" w:tplc="0409000F">
      <w:start w:val="1"/>
      <w:numFmt w:val="decimal"/>
      <w:lvlText w:val="%7."/>
      <w:lvlJc w:val="left"/>
      <w:pPr>
        <w:tabs>
          <w:tab w:val="num" w:pos="3272"/>
        </w:tabs>
        <w:ind w:left="3272" w:hanging="420"/>
      </w:pPr>
      <w:rPr>
        <w:rFonts w:cs="Times New Roman"/>
      </w:rPr>
    </w:lvl>
    <w:lvl w:ilvl="7" w:tplc="04090019">
      <w:start w:val="1"/>
      <w:numFmt w:val="lowerLetter"/>
      <w:lvlText w:val="%8)"/>
      <w:lvlJc w:val="left"/>
      <w:pPr>
        <w:tabs>
          <w:tab w:val="num" w:pos="3692"/>
        </w:tabs>
        <w:ind w:left="3692" w:hanging="420"/>
      </w:pPr>
      <w:rPr>
        <w:rFonts w:cs="Times New Roman"/>
      </w:rPr>
    </w:lvl>
    <w:lvl w:ilvl="8" w:tplc="0409001B">
      <w:start w:val="1"/>
      <w:numFmt w:val="lowerRoman"/>
      <w:lvlText w:val="%9."/>
      <w:lvlJc w:val="right"/>
      <w:pPr>
        <w:tabs>
          <w:tab w:val="num" w:pos="4112"/>
        </w:tabs>
        <w:ind w:left="4112" w:hanging="420"/>
      </w:pPr>
      <w:rPr>
        <w:rFonts w:cs="Times New Roman"/>
      </w:rPr>
    </w:lvl>
  </w:abstractNum>
  <w:abstractNum w:abstractNumId="11">
    <w:nsid w:val="3C13543D"/>
    <w:multiLevelType w:val="hybridMultilevel"/>
    <w:tmpl w:val="02583CDA"/>
    <w:lvl w:ilvl="0" w:tplc="4A668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404F5CB8"/>
    <w:multiLevelType w:val="singleLevel"/>
    <w:tmpl w:val="00000000"/>
    <w:lvl w:ilvl="0">
      <w:start w:val="1"/>
      <w:numFmt w:val="decimal"/>
      <w:suff w:val="nothing"/>
      <w:lvlText w:val="%1."/>
      <w:lvlJc w:val="left"/>
      <w:rPr>
        <w:rFonts w:cs="Times New Roman"/>
      </w:rPr>
    </w:lvl>
  </w:abstractNum>
  <w:abstractNum w:abstractNumId="13">
    <w:nsid w:val="40FE1EDF"/>
    <w:multiLevelType w:val="hybridMultilevel"/>
    <w:tmpl w:val="26829B5A"/>
    <w:lvl w:ilvl="0" w:tplc="6F441AFA">
      <w:start w:val="1"/>
      <w:numFmt w:val="japaneseCounting"/>
      <w:lvlText w:val="（%1）"/>
      <w:lvlJc w:val="left"/>
      <w:pPr>
        <w:tabs>
          <w:tab w:val="num" w:pos="1382"/>
        </w:tabs>
        <w:ind w:left="1382" w:hanging="720"/>
      </w:pPr>
      <w:rPr>
        <w:rFonts w:cs="Times New Roman" w:hint="default"/>
      </w:rPr>
    </w:lvl>
    <w:lvl w:ilvl="1" w:tplc="04090019">
      <w:start w:val="1"/>
      <w:numFmt w:val="lowerLetter"/>
      <w:lvlText w:val="%2)"/>
      <w:lvlJc w:val="left"/>
      <w:pPr>
        <w:tabs>
          <w:tab w:val="num" w:pos="1172"/>
        </w:tabs>
        <w:ind w:left="1172" w:hanging="420"/>
      </w:pPr>
      <w:rPr>
        <w:rFonts w:cs="Times New Roman"/>
      </w:rPr>
    </w:lvl>
    <w:lvl w:ilvl="2" w:tplc="0409001B">
      <w:start w:val="1"/>
      <w:numFmt w:val="lowerRoman"/>
      <w:lvlText w:val="%3."/>
      <w:lvlJc w:val="right"/>
      <w:pPr>
        <w:tabs>
          <w:tab w:val="num" w:pos="1592"/>
        </w:tabs>
        <w:ind w:left="1592" w:hanging="420"/>
      </w:pPr>
      <w:rPr>
        <w:rFonts w:cs="Times New Roman"/>
      </w:rPr>
    </w:lvl>
    <w:lvl w:ilvl="3" w:tplc="0409000F">
      <w:start w:val="1"/>
      <w:numFmt w:val="decimal"/>
      <w:lvlText w:val="%4."/>
      <w:lvlJc w:val="left"/>
      <w:pPr>
        <w:tabs>
          <w:tab w:val="num" w:pos="2012"/>
        </w:tabs>
        <w:ind w:left="2012" w:hanging="420"/>
      </w:pPr>
      <w:rPr>
        <w:rFonts w:cs="Times New Roman"/>
      </w:rPr>
    </w:lvl>
    <w:lvl w:ilvl="4" w:tplc="04090019">
      <w:start w:val="1"/>
      <w:numFmt w:val="lowerLetter"/>
      <w:lvlText w:val="%5)"/>
      <w:lvlJc w:val="left"/>
      <w:pPr>
        <w:tabs>
          <w:tab w:val="num" w:pos="2432"/>
        </w:tabs>
        <w:ind w:left="2432" w:hanging="420"/>
      </w:pPr>
      <w:rPr>
        <w:rFonts w:cs="Times New Roman"/>
      </w:rPr>
    </w:lvl>
    <w:lvl w:ilvl="5" w:tplc="0409001B">
      <w:start w:val="1"/>
      <w:numFmt w:val="lowerRoman"/>
      <w:lvlText w:val="%6."/>
      <w:lvlJc w:val="right"/>
      <w:pPr>
        <w:tabs>
          <w:tab w:val="num" w:pos="2852"/>
        </w:tabs>
        <w:ind w:left="2852" w:hanging="420"/>
      </w:pPr>
      <w:rPr>
        <w:rFonts w:cs="Times New Roman"/>
      </w:rPr>
    </w:lvl>
    <w:lvl w:ilvl="6" w:tplc="0409000F">
      <w:start w:val="1"/>
      <w:numFmt w:val="decimal"/>
      <w:lvlText w:val="%7."/>
      <w:lvlJc w:val="left"/>
      <w:pPr>
        <w:tabs>
          <w:tab w:val="num" w:pos="3272"/>
        </w:tabs>
        <w:ind w:left="3272" w:hanging="420"/>
      </w:pPr>
      <w:rPr>
        <w:rFonts w:cs="Times New Roman"/>
      </w:rPr>
    </w:lvl>
    <w:lvl w:ilvl="7" w:tplc="04090019">
      <w:start w:val="1"/>
      <w:numFmt w:val="lowerLetter"/>
      <w:lvlText w:val="%8)"/>
      <w:lvlJc w:val="left"/>
      <w:pPr>
        <w:tabs>
          <w:tab w:val="num" w:pos="3692"/>
        </w:tabs>
        <w:ind w:left="3692" w:hanging="420"/>
      </w:pPr>
      <w:rPr>
        <w:rFonts w:cs="Times New Roman"/>
      </w:rPr>
    </w:lvl>
    <w:lvl w:ilvl="8" w:tplc="0409001B">
      <w:start w:val="1"/>
      <w:numFmt w:val="lowerRoman"/>
      <w:lvlText w:val="%9."/>
      <w:lvlJc w:val="right"/>
      <w:pPr>
        <w:tabs>
          <w:tab w:val="num" w:pos="4112"/>
        </w:tabs>
        <w:ind w:left="4112" w:hanging="420"/>
      </w:pPr>
      <w:rPr>
        <w:rFonts w:cs="Times New Roman"/>
      </w:rPr>
    </w:lvl>
  </w:abstractNum>
  <w:abstractNum w:abstractNumId="14">
    <w:nsid w:val="436B0F3F"/>
    <w:multiLevelType w:val="hybridMultilevel"/>
    <w:tmpl w:val="135858A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4E8758C5"/>
    <w:multiLevelType w:val="hybridMultilevel"/>
    <w:tmpl w:val="9A6EDF3E"/>
    <w:lvl w:ilvl="0" w:tplc="C3BED908">
      <w:start w:val="1"/>
      <w:numFmt w:val="japaneseCounting"/>
      <w:lvlText w:val="第%1条"/>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416B3FC"/>
    <w:multiLevelType w:val="singleLevel"/>
    <w:tmpl w:val="5416B3FC"/>
    <w:lvl w:ilvl="0">
      <w:start w:val="1"/>
      <w:numFmt w:val="decimal"/>
      <w:suff w:val="nothing"/>
      <w:lvlText w:val="%1、"/>
      <w:lvlJc w:val="left"/>
      <w:rPr>
        <w:rFonts w:cs="Times New Roman"/>
      </w:rPr>
    </w:lvl>
  </w:abstractNum>
  <w:abstractNum w:abstractNumId="17">
    <w:nsid w:val="5417CC87"/>
    <w:multiLevelType w:val="singleLevel"/>
    <w:tmpl w:val="5417CC87"/>
    <w:lvl w:ilvl="0">
      <w:start w:val="2"/>
      <w:numFmt w:val="decimal"/>
      <w:suff w:val="nothing"/>
      <w:lvlText w:val="%1、"/>
      <w:lvlJc w:val="left"/>
      <w:rPr>
        <w:rFonts w:cs="Times New Roman"/>
      </w:rPr>
    </w:lvl>
  </w:abstractNum>
  <w:abstractNum w:abstractNumId="18">
    <w:nsid w:val="545062C9"/>
    <w:multiLevelType w:val="singleLevel"/>
    <w:tmpl w:val="545062C9"/>
    <w:lvl w:ilvl="0">
      <w:start w:val="1"/>
      <w:numFmt w:val="decimal"/>
      <w:suff w:val="nothing"/>
      <w:lvlText w:val="%1、"/>
      <w:lvlJc w:val="left"/>
      <w:rPr>
        <w:rFonts w:cs="Times New Roman"/>
      </w:rPr>
    </w:lvl>
  </w:abstractNum>
  <w:abstractNum w:abstractNumId="19">
    <w:nsid w:val="6B4759E3"/>
    <w:multiLevelType w:val="hybridMultilevel"/>
    <w:tmpl w:val="3926BC7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6F862749"/>
    <w:multiLevelType w:val="hybridMultilevel"/>
    <w:tmpl w:val="73E82658"/>
    <w:lvl w:ilvl="0" w:tplc="35A41E72">
      <w:start w:val="1"/>
      <w:numFmt w:val="japaneseCounting"/>
      <w:lvlText w:val="%1、"/>
      <w:lvlJc w:val="left"/>
      <w:pPr>
        <w:tabs>
          <w:tab w:val="num" w:pos="465"/>
        </w:tabs>
        <w:ind w:left="465" w:hanging="46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77136314"/>
    <w:multiLevelType w:val="hybridMultilevel"/>
    <w:tmpl w:val="3ADA2052"/>
    <w:lvl w:ilvl="0" w:tplc="4EB27628">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2"/>
  </w:num>
  <w:num w:numId="3">
    <w:abstractNumId w:val="12"/>
  </w:num>
  <w:num w:numId="4">
    <w:abstractNumId w:val="1"/>
  </w:num>
  <w:num w:numId="5">
    <w:abstractNumId w:val="11"/>
  </w:num>
  <w:num w:numId="6">
    <w:abstractNumId w:val="20"/>
  </w:num>
  <w:num w:numId="7">
    <w:abstractNumId w:val="16"/>
    <w:lvlOverride w:ilvl="0">
      <w:startOverride w:val="1"/>
    </w:lvlOverride>
  </w:num>
  <w:num w:numId="8">
    <w:abstractNumId w:val="17"/>
    <w:lvlOverride w:ilvl="0">
      <w:startOverride w:val="2"/>
    </w:lvlOverride>
  </w:num>
  <w:num w:numId="9">
    <w:abstractNumId w:val="21"/>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9"/>
  </w:num>
  <w:num w:numId="15">
    <w:abstractNumId w:val="5"/>
  </w:num>
  <w:num w:numId="16">
    <w:abstractNumId w:val="9"/>
  </w:num>
  <w:num w:numId="17">
    <w:abstractNumId w:val="6"/>
  </w:num>
  <w:num w:numId="18">
    <w:abstractNumId w:val="8"/>
  </w:num>
  <w:num w:numId="19">
    <w:abstractNumId w:val="13"/>
  </w:num>
  <w:num w:numId="20">
    <w:abstractNumId w:val="10"/>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F7C"/>
    <w:rsid w:val="00000F7E"/>
    <w:rsid w:val="0000297D"/>
    <w:rsid w:val="00003950"/>
    <w:rsid w:val="00021317"/>
    <w:rsid w:val="00023BC3"/>
    <w:rsid w:val="00032DEF"/>
    <w:rsid w:val="00034B20"/>
    <w:rsid w:val="00041420"/>
    <w:rsid w:val="00047CF5"/>
    <w:rsid w:val="00052585"/>
    <w:rsid w:val="00054E2C"/>
    <w:rsid w:val="00060541"/>
    <w:rsid w:val="000638F4"/>
    <w:rsid w:val="000647A8"/>
    <w:rsid w:val="00066556"/>
    <w:rsid w:val="000722A6"/>
    <w:rsid w:val="00077AFD"/>
    <w:rsid w:val="000829E7"/>
    <w:rsid w:val="00084FA1"/>
    <w:rsid w:val="000869AA"/>
    <w:rsid w:val="00094494"/>
    <w:rsid w:val="00094D97"/>
    <w:rsid w:val="0009760A"/>
    <w:rsid w:val="000A03D1"/>
    <w:rsid w:val="000A05D1"/>
    <w:rsid w:val="000A0BAC"/>
    <w:rsid w:val="000A5718"/>
    <w:rsid w:val="000B6313"/>
    <w:rsid w:val="000B72C6"/>
    <w:rsid w:val="000B7F7C"/>
    <w:rsid w:val="000C3CA0"/>
    <w:rsid w:val="000C7D95"/>
    <w:rsid w:val="000E7A32"/>
    <w:rsid w:val="000F3F68"/>
    <w:rsid w:val="000F423F"/>
    <w:rsid w:val="000F555E"/>
    <w:rsid w:val="000F7439"/>
    <w:rsid w:val="00107720"/>
    <w:rsid w:val="001177D6"/>
    <w:rsid w:val="00123D31"/>
    <w:rsid w:val="00125810"/>
    <w:rsid w:val="00127252"/>
    <w:rsid w:val="00135853"/>
    <w:rsid w:val="001400FD"/>
    <w:rsid w:val="00142806"/>
    <w:rsid w:val="0014595A"/>
    <w:rsid w:val="0015192E"/>
    <w:rsid w:val="001616C4"/>
    <w:rsid w:val="00163389"/>
    <w:rsid w:val="00172A27"/>
    <w:rsid w:val="00174454"/>
    <w:rsid w:val="00177C2C"/>
    <w:rsid w:val="00184255"/>
    <w:rsid w:val="00184F72"/>
    <w:rsid w:val="001914E9"/>
    <w:rsid w:val="00195585"/>
    <w:rsid w:val="001A4FCB"/>
    <w:rsid w:val="001C1D59"/>
    <w:rsid w:val="001C4FBC"/>
    <w:rsid w:val="001D3441"/>
    <w:rsid w:val="001D43A6"/>
    <w:rsid w:val="001D6BA4"/>
    <w:rsid w:val="001E19C8"/>
    <w:rsid w:val="001F4115"/>
    <w:rsid w:val="001F5260"/>
    <w:rsid w:val="001F610A"/>
    <w:rsid w:val="001F79F8"/>
    <w:rsid w:val="00207826"/>
    <w:rsid w:val="00207F18"/>
    <w:rsid w:val="00213245"/>
    <w:rsid w:val="00220618"/>
    <w:rsid w:val="00225B82"/>
    <w:rsid w:val="00225F57"/>
    <w:rsid w:val="002320B6"/>
    <w:rsid w:val="00234726"/>
    <w:rsid w:val="00254D97"/>
    <w:rsid w:val="00263417"/>
    <w:rsid w:val="00263F1C"/>
    <w:rsid w:val="00271626"/>
    <w:rsid w:val="0027366E"/>
    <w:rsid w:val="0027765C"/>
    <w:rsid w:val="002851EB"/>
    <w:rsid w:val="0028686B"/>
    <w:rsid w:val="002A1C72"/>
    <w:rsid w:val="002A638C"/>
    <w:rsid w:val="002B2E3E"/>
    <w:rsid w:val="002C19B1"/>
    <w:rsid w:val="002C46D7"/>
    <w:rsid w:val="002C5470"/>
    <w:rsid w:val="002C5A83"/>
    <w:rsid w:val="002C629B"/>
    <w:rsid w:val="002D7352"/>
    <w:rsid w:val="002E2C83"/>
    <w:rsid w:val="002E3D79"/>
    <w:rsid w:val="002E6408"/>
    <w:rsid w:val="002F136A"/>
    <w:rsid w:val="002F4E51"/>
    <w:rsid w:val="00300B5D"/>
    <w:rsid w:val="00303909"/>
    <w:rsid w:val="00314329"/>
    <w:rsid w:val="003274EB"/>
    <w:rsid w:val="00331601"/>
    <w:rsid w:val="003321E1"/>
    <w:rsid w:val="003478F8"/>
    <w:rsid w:val="0035385A"/>
    <w:rsid w:val="00362DA0"/>
    <w:rsid w:val="00363BAE"/>
    <w:rsid w:val="003705C3"/>
    <w:rsid w:val="00373EF4"/>
    <w:rsid w:val="0038071C"/>
    <w:rsid w:val="00390FD2"/>
    <w:rsid w:val="003A2C4C"/>
    <w:rsid w:val="003A4C3D"/>
    <w:rsid w:val="003A7AF6"/>
    <w:rsid w:val="003B399B"/>
    <w:rsid w:val="003B5EFD"/>
    <w:rsid w:val="003D25C3"/>
    <w:rsid w:val="003E40CF"/>
    <w:rsid w:val="003F6718"/>
    <w:rsid w:val="0040388D"/>
    <w:rsid w:val="00405916"/>
    <w:rsid w:val="00407652"/>
    <w:rsid w:val="00407A58"/>
    <w:rsid w:val="00411519"/>
    <w:rsid w:val="00412A9A"/>
    <w:rsid w:val="00431696"/>
    <w:rsid w:val="0043626F"/>
    <w:rsid w:val="00441A98"/>
    <w:rsid w:val="0044375C"/>
    <w:rsid w:val="004444B7"/>
    <w:rsid w:val="00453B1C"/>
    <w:rsid w:val="00460CB3"/>
    <w:rsid w:val="00475163"/>
    <w:rsid w:val="00480203"/>
    <w:rsid w:val="00481277"/>
    <w:rsid w:val="00482D1B"/>
    <w:rsid w:val="0048367E"/>
    <w:rsid w:val="004836D0"/>
    <w:rsid w:val="00492DE0"/>
    <w:rsid w:val="004958B2"/>
    <w:rsid w:val="004A2492"/>
    <w:rsid w:val="004A5351"/>
    <w:rsid w:val="004B0387"/>
    <w:rsid w:val="004B606B"/>
    <w:rsid w:val="004B6FAF"/>
    <w:rsid w:val="004C1328"/>
    <w:rsid w:val="004D2A41"/>
    <w:rsid w:val="004E2A50"/>
    <w:rsid w:val="004E67BF"/>
    <w:rsid w:val="004F1C2C"/>
    <w:rsid w:val="004F2B09"/>
    <w:rsid w:val="004F73D2"/>
    <w:rsid w:val="005019B7"/>
    <w:rsid w:val="00503336"/>
    <w:rsid w:val="00503514"/>
    <w:rsid w:val="00510A1B"/>
    <w:rsid w:val="00515A9D"/>
    <w:rsid w:val="00522F68"/>
    <w:rsid w:val="00526263"/>
    <w:rsid w:val="00543F38"/>
    <w:rsid w:val="00550909"/>
    <w:rsid w:val="00560C08"/>
    <w:rsid w:val="00561728"/>
    <w:rsid w:val="005622EA"/>
    <w:rsid w:val="00562652"/>
    <w:rsid w:val="00565180"/>
    <w:rsid w:val="00567916"/>
    <w:rsid w:val="005703F5"/>
    <w:rsid w:val="00570C06"/>
    <w:rsid w:val="00571B02"/>
    <w:rsid w:val="00574359"/>
    <w:rsid w:val="00577ED6"/>
    <w:rsid w:val="00581AC6"/>
    <w:rsid w:val="00582B95"/>
    <w:rsid w:val="005840BF"/>
    <w:rsid w:val="0058495E"/>
    <w:rsid w:val="00584C0F"/>
    <w:rsid w:val="00595156"/>
    <w:rsid w:val="005A1738"/>
    <w:rsid w:val="005A6E52"/>
    <w:rsid w:val="005B24D6"/>
    <w:rsid w:val="005B3ECA"/>
    <w:rsid w:val="005C675E"/>
    <w:rsid w:val="005C7531"/>
    <w:rsid w:val="005D1EAF"/>
    <w:rsid w:val="005D2C5C"/>
    <w:rsid w:val="005D45E1"/>
    <w:rsid w:val="005D79EF"/>
    <w:rsid w:val="005D7B14"/>
    <w:rsid w:val="005E161F"/>
    <w:rsid w:val="005E6A95"/>
    <w:rsid w:val="005F180F"/>
    <w:rsid w:val="005F446F"/>
    <w:rsid w:val="005F5EAC"/>
    <w:rsid w:val="005F75FB"/>
    <w:rsid w:val="006020E5"/>
    <w:rsid w:val="00603181"/>
    <w:rsid w:val="00605E28"/>
    <w:rsid w:val="00612145"/>
    <w:rsid w:val="0061306F"/>
    <w:rsid w:val="006135D3"/>
    <w:rsid w:val="0061421A"/>
    <w:rsid w:val="00615FAF"/>
    <w:rsid w:val="006167FA"/>
    <w:rsid w:val="006236E0"/>
    <w:rsid w:val="006245C4"/>
    <w:rsid w:val="0062633F"/>
    <w:rsid w:val="00626C18"/>
    <w:rsid w:val="00626FEA"/>
    <w:rsid w:val="0063337A"/>
    <w:rsid w:val="0063556D"/>
    <w:rsid w:val="00637F35"/>
    <w:rsid w:val="00644C6C"/>
    <w:rsid w:val="006473E0"/>
    <w:rsid w:val="00650C82"/>
    <w:rsid w:val="00650D9B"/>
    <w:rsid w:val="006519EF"/>
    <w:rsid w:val="00657C02"/>
    <w:rsid w:val="0066327C"/>
    <w:rsid w:val="00665B87"/>
    <w:rsid w:val="0066744A"/>
    <w:rsid w:val="006675B6"/>
    <w:rsid w:val="006728F6"/>
    <w:rsid w:val="006745DD"/>
    <w:rsid w:val="006826AD"/>
    <w:rsid w:val="0068336B"/>
    <w:rsid w:val="006909E9"/>
    <w:rsid w:val="00695707"/>
    <w:rsid w:val="006959B0"/>
    <w:rsid w:val="006A1E6C"/>
    <w:rsid w:val="006B02AE"/>
    <w:rsid w:val="006B13E5"/>
    <w:rsid w:val="006B7BFE"/>
    <w:rsid w:val="006C1D16"/>
    <w:rsid w:val="006C2C91"/>
    <w:rsid w:val="006C36A4"/>
    <w:rsid w:val="006C5522"/>
    <w:rsid w:val="006C6B8B"/>
    <w:rsid w:val="006D7FAF"/>
    <w:rsid w:val="006E2D88"/>
    <w:rsid w:val="006E4E25"/>
    <w:rsid w:val="006F0FB6"/>
    <w:rsid w:val="00700B7C"/>
    <w:rsid w:val="00706623"/>
    <w:rsid w:val="00713DA8"/>
    <w:rsid w:val="00713F9F"/>
    <w:rsid w:val="00717D5E"/>
    <w:rsid w:val="00722A54"/>
    <w:rsid w:val="00725EEC"/>
    <w:rsid w:val="007347F9"/>
    <w:rsid w:val="007425B3"/>
    <w:rsid w:val="00744805"/>
    <w:rsid w:val="0074539B"/>
    <w:rsid w:val="00747669"/>
    <w:rsid w:val="00747D23"/>
    <w:rsid w:val="00750371"/>
    <w:rsid w:val="007564C2"/>
    <w:rsid w:val="00757B66"/>
    <w:rsid w:val="007610B3"/>
    <w:rsid w:val="00767024"/>
    <w:rsid w:val="00770FAD"/>
    <w:rsid w:val="00772D67"/>
    <w:rsid w:val="00775724"/>
    <w:rsid w:val="00780548"/>
    <w:rsid w:val="0078479B"/>
    <w:rsid w:val="00790876"/>
    <w:rsid w:val="0079437C"/>
    <w:rsid w:val="007A125F"/>
    <w:rsid w:val="007A5B63"/>
    <w:rsid w:val="007B0DF9"/>
    <w:rsid w:val="007C35AB"/>
    <w:rsid w:val="007C613E"/>
    <w:rsid w:val="007D0A19"/>
    <w:rsid w:val="007D24A5"/>
    <w:rsid w:val="007D6384"/>
    <w:rsid w:val="007D7067"/>
    <w:rsid w:val="007E2AF5"/>
    <w:rsid w:val="007E3755"/>
    <w:rsid w:val="007F6695"/>
    <w:rsid w:val="00800F4B"/>
    <w:rsid w:val="0080718B"/>
    <w:rsid w:val="00811703"/>
    <w:rsid w:val="008134DC"/>
    <w:rsid w:val="00821790"/>
    <w:rsid w:val="00822B71"/>
    <w:rsid w:val="008238FE"/>
    <w:rsid w:val="00823D99"/>
    <w:rsid w:val="0083025E"/>
    <w:rsid w:val="0083308B"/>
    <w:rsid w:val="00835333"/>
    <w:rsid w:val="00835590"/>
    <w:rsid w:val="00837100"/>
    <w:rsid w:val="00840026"/>
    <w:rsid w:val="008435CF"/>
    <w:rsid w:val="00847152"/>
    <w:rsid w:val="00847A30"/>
    <w:rsid w:val="00864355"/>
    <w:rsid w:val="0086524B"/>
    <w:rsid w:val="00871E4E"/>
    <w:rsid w:val="00872885"/>
    <w:rsid w:val="0087468F"/>
    <w:rsid w:val="0087650C"/>
    <w:rsid w:val="00882F63"/>
    <w:rsid w:val="00883F8C"/>
    <w:rsid w:val="00884F2E"/>
    <w:rsid w:val="0088532B"/>
    <w:rsid w:val="00886C1C"/>
    <w:rsid w:val="0088764D"/>
    <w:rsid w:val="00893F16"/>
    <w:rsid w:val="00895530"/>
    <w:rsid w:val="008A3AC2"/>
    <w:rsid w:val="008B45A3"/>
    <w:rsid w:val="008B5F6B"/>
    <w:rsid w:val="008B6F73"/>
    <w:rsid w:val="008C133B"/>
    <w:rsid w:val="008C1BB4"/>
    <w:rsid w:val="008C7415"/>
    <w:rsid w:val="008D3BF0"/>
    <w:rsid w:val="008D4AB2"/>
    <w:rsid w:val="008E0F2D"/>
    <w:rsid w:val="008E1BDB"/>
    <w:rsid w:val="008E3A40"/>
    <w:rsid w:val="008F110F"/>
    <w:rsid w:val="008F6CCB"/>
    <w:rsid w:val="009030B7"/>
    <w:rsid w:val="0091386A"/>
    <w:rsid w:val="009147C7"/>
    <w:rsid w:val="0091549E"/>
    <w:rsid w:val="009350DB"/>
    <w:rsid w:val="00937742"/>
    <w:rsid w:val="009449BF"/>
    <w:rsid w:val="00953386"/>
    <w:rsid w:val="009579A8"/>
    <w:rsid w:val="0096396E"/>
    <w:rsid w:val="009652A5"/>
    <w:rsid w:val="00965D2C"/>
    <w:rsid w:val="00966661"/>
    <w:rsid w:val="00966B60"/>
    <w:rsid w:val="0097028A"/>
    <w:rsid w:val="00970D86"/>
    <w:rsid w:val="00982CC8"/>
    <w:rsid w:val="00982EBA"/>
    <w:rsid w:val="009859CD"/>
    <w:rsid w:val="009A0897"/>
    <w:rsid w:val="009A19A5"/>
    <w:rsid w:val="009B388C"/>
    <w:rsid w:val="009B56AF"/>
    <w:rsid w:val="009B5A44"/>
    <w:rsid w:val="009B6238"/>
    <w:rsid w:val="009B7A5B"/>
    <w:rsid w:val="009C0CB3"/>
    <w:rsid w:val="009C3D0A"/>
    <w:rsid w:val="009C443C"/>
    <w:rsid w:val="009C45A1"/>
    <w:rsid w:val="009D123A"/>
    <w:rsid w:val="009D5007"/>
    <w:rsid w:val="009D5229"/>
    <w:rsid w:val="009D6167"/>
    <w:rsid w:val="009D7F9A"/>
    <w:rsid w:val="009D7FE5"/>
    <w:rsid w:val="009E031E"/>
    <w:rsid w:val="009E0410"/>
    <w:rsid w:val="009E1FB9"/>
    <w:rsid w:val="009E5B60"/>
    <w:rsid w:val="009E769F"/>
    <w:rsid w:val="009F21C1"/>
    <w:rsid w:val="009F270D"/>
    <w:rsid w:val="009F5ADF"/>
    <w:rsid w:val="00A006E6"/>
    <w:rsid w:val="00A05440"/>
    <w:rsid w:val="00A06D7D"/>
    <w:rsid w:val="00A075E6"/>
    <w:rsid w:val="00A07B51"/>
    <w:rsid w:val="00A22CA8"/>
    <w:rsid w:val="00A32713"/>
    <w:rsid w:val="00A32C66"/>
    <w:rsid w:val="00A363C6"/>
    <w:rsid w:val="00A4449B"/>
    <w:rsid w:val="00A51754"/>
    <w:rsid w:val="00A53E86"/>
    <w:rsid w:val="00A555B4"/>
    <w:rsid w:val="00A60D44"/>
    <w:rsid w:val="00A629B5"/>
    <w:rsid w:val="00A63FB6"/>
    <w:rsid w:val="00A6450A"/>
    <w:rsid w:val="00A65783"/>
    <w:rsid w:val="00A67368"/>
    <w:rsid w:val="00A85AF2"/>
    <w:rsid w:val="00A91D42"/>
    <w:rsid w:val="00AA1E99"/>
    <w:rsid w:val="00AA62E1"/>
    <w:rsid w:val="00AA708F"/>
    <w:rsid w:val="00AB311F"/>
    <w:rsid w:val="00AB6799"/>
    <w:rsid w:val="00AC4D18"/>
    <w:rsid w:val="00AD009F"/>
    <w:rsid w:val="00AD065C"/>
    <w:rsid w:val="00AD4C10"/>
    <w:rsid w:val="00AD78F7"/>
    <w:rsid w:val="00AE6471"/>
    <w:rsid w:val="00AE64A7"/>
    <w:rsid w:val="00AE7108"/>
    <w:rsid w:val="00AF00A4"/>
    <w:rsid w:val="00AF0E0C"/>
    <w:rsid w:val="00AF2AFC"/>
    <w:rsid w:val="00AF4B3F"/>
    <w:rsid w:val="00B1132B"/>
    <w:rsid w:val="00B115EB"/>
    <w:rsid w:val="00B26B25"/>
    <w:rsid w:val="00B27AB2"/>
    <w:rsid w:val="00B327C6"/>
    <w:rsid w:val="00B340F9"/>
    <w:rsid w:val="00B34382"/>
    <w:rsid w:val="00B36BA5"/>
    <w:rsid w:val="00B43C87"/>
    <w:rsid w:val="00B452D9"/>
    <w:rsid w:val="00B52896"/>
    <w:rsid w:val="00B548BB"/>
    <w:rsid w:val="00B55C74"/>
    <w:rsid w:val="00B56352"/>
    <w:rsid w:val="00B56A73"/>
    <w:rsid w:val="00B56F2B"/>
    <w:rsid w:val="00B61ED7"/>
    <w:rsid w:val="00B82217"/>
    <w:rsid w:val="00B82C78"/>
    <w:rsid w:val="00B96217"/>
    <w:rsid w:val="00BA48BB"/>
    <w:rsid w:val="00BA5BF3"/>
    <w:rsid w:val="00BB7924"/>
    <w:rsid w:val="00BC097E"/>
    <w:rsid w:val="00BC3512"/>
    <w:rsid w:val="00BC36D4"/>
    <w:rsid w:val="00BC4D19"/>
    <w:rsid w:val="00BC57E5"/>
    <w:rsid w:val="00BD456E"/>
    <w:rsid w:val="00BD4F56"/>
    <w:rsid w:val="00BE4D26"/>
    <w:rsid w:val="00BE7422"/>
    <w:rsid w:val="00BE7667"/>
    <w:rsid w:val="00BF1C80"/>
    <w:rsid w:val="00BF671B"/>
    <w:rsid w:val="00C007BF"/>
    <w:rsid w:val="00C012D0"/>
    <w:rsid w:val="00C016FE"/>
    <w:rsid w:val="00C063C4"/>
    <w:rsid w:val="00C12935"/>
    <w:rsid w:val="00C13AB0"/>
    <w:rsid w:val="00C21685"/>
    <w:rsid w:val="00C279E5"/>
    <w:rsid w:val="00C33314"/>
    <w:rsid w:val="00C40520"/>
    <w:rsid w:val="00C41850"/>
    <w:rsid w:val="00C43CE0"/>
    <w:rsid w:val="00C473D2"/>
    <w:rsid w:val="00C47E8C"/>
    <w:rsid w:val="00C577BF"/>
    <w:rsid w:val="00C60473"/>
    <w:rsid w:val="00C6475D"/>
    <w:rsid w:val="00C64A38"/>
    <w:rsid w:val="00C64EF7"/>
    <w:rsid w:val="00C6568F"/>
    <w:rsid w:val="00C67AC9"/>
    <w:rsid w:val="00C76082"/>
    <w:rsid w:val="00C77B2E"/>
    <w:rsid w:val="00C847D6"/>
    <w:rsid w:val="00C85D0F"/>
    <w:rsid w:val="00C90996"/>
    <w:rsid w:val="00C924B9"/>
    <w:rsid w:val="00C939E9"/>
    <w:rsid w:val="00CA0FD2"/>
    <w:rsid w:val="00CA436D"/>
    <w:rsid w:val="00CA5514"/>
    <w:rsid w:val="00CB24B1"/>
    <w:rsid w:val="00CB30BB"/>
    <w:rsid w:val="00CB3D4E"/>
    <w:rsid w:val="00CD3E5F"/>
    <w:rsid w:val="00CE1524"/>
    <w:rsid w:val="00CE2F95"/>
    <w:rsid w:val="00CE4F49"/>
    <w:rsid w:val="00CF2486"/>
    <w:rsid w:val="00CF3015"/>
    <w:rsid w:val="00D07870"/>
    <w:rsid w:val="00D121B4"/>
    <w:rsid w:val="00D14050"/>
    <w:rsid w:val="00D15C08"/>
    <w:rsid w:val="00D17A5A"/>
    <w:rsid w:val="00D2003E"/>
    <w:rsid w:val="00D23509"/>
    <w:rsid w:val="00D25EF3"/>
    <w:rsid w:val="00D32F5E"/>
    <w:rsid w:val="00D33599"/>
    <w:rsid w:val="00D345EC"/>
    <w:rsid w:val="00D354B3"/>
    <w:rsid w:val="00D360A1"/>
    <w:rsid w:val="00D409C1"/>
    <w:rsid w:val="00D419F4"/>
    <w:rsid w:val="00D43BB4"/>
    <w:rsid w:val="00D46507"/>
    <w:rsid w:val="00D53E02"/>
    <w:rsid w:val="00D60AEE"/>
    <w:rsid w:val="00D631A3"/>
    <w:rsid w:val="00D6349D"/>
    <w:rsid w:val="00D771A1"/>
    <w:rsid w:val="00D90EE6"/>
    <w:rsid w:val="00D938D6"/>
    <w:rsid w:val="00D950A6"/>
    <w:rsid w:val="00D96C82"/>
    <w:rsid w:val="00D97BC9"/>
    <w:rsid w:val="00DA4D3F"/>
    <w:rsid w:val="00DA79C6"/>
    <w:rsid w:val="00DA7D33"/>
    <w:rsid w:val="00DB565E"/>
    <w:rsid w:val="00DC1ACC"/>
    <w:rsid w:val="00DC2961"/>
    <w:rsid w:val="00DD1AC1"/>
    <w:rsid w:val="00DD38B4"/>
    <w:rsid w:val="00DD53A7"/>
    <w:rsid w:val="00DD5A64"/>
    <w:rsid w:val="00DE03F1"/>
    <w:rsid w:val="00DE0F15"/>
    <w:rsid w:val="00DE41C2"/>
    <w:rsid w:val="00DE52A5"/>
    <w:rsid w:val="00E05BF2"/>
    <w:rsid w:val="00E06235"/>
    <w:rsid w:val="00E14482"/>
    <w:rsid w:val="00E1772E"/>
    <w:rsid w:val="00E25176"/>
    <w:rsid w:val="00E261B7"/>
    <w:rsid w:val="00E26460"/>
    <w:rsid w:val="00E27926"/>
    <w:rsid w:val="00E3023D"/>
    <w:rsid w:val="00E30D2E"/>
    <w:rsid w:val="00E33BF6"/>
    <w:rsid w:val="00E510F8"/>
    <w:rsid w:val="00E51B90"/>
    <w:rsid w:val="00E55D0B"/>
    <w:rsid w:val="00E63330"/>
    <w:rsid w:val="00E709DF"/>
    <w:rsid w:val="00E71009"/>
    <w:rsid w:val="00E8386E"/>
    <w:rsid w:val="00E9153E"/>
    <w:rsid w:val="00E966A5"/>
    <w:rsid w:val="00E96CDF"/>
    <w:rsid w:val="00EA1F78"/>
    <w:rsid w:val="00EC557D"/>
    <w:rsid w:val="00ED2892"/>
    <w:rsid w:val="00ED3689"/>
    <w:rsid w:val="00ED39AD"/>
    <w:rsid w:val="00ED4245"/>
    <w:rsid w:val="00ED5057"/>
    <w:rsid w:val="00ED54A7"/>
    <w:rsid w:val="00EE70AD"/>
    <w:rsid w:val="00EE748A"/>
    <w:rsid w:val="00EF4B63"/>
    <w:rsid w:val="00EF6917"/>
    <w:rsid w:val="00F00352"/>
    <w:rsid w:val="00F025FE"/>
    <w:rsid w:val="00F02A9E"/>
    <w:rsid w:val="00F03EF0"/>
    <w:rsid w:val="00F046F0"/>
    <w:rsid w:val="00F07DA9"/>
    <w:rsid w:val="00F12AF5"/>
    <w:rsid w:val="00F12BD1"/>
    <w:rsid w:val="00F12E55"/>
    <w:rsid w:val="00F210C5"/>
    <w:rsid w:val="00F22083"/>
    <w:rsid w:val="00F23BD1"/>
    <w:rsid w:val="00F25587"/>
    <w:rsid w:val="00F33742"/>
    <w:rsid w:val="00F33FFC"/>
    <w:rsid w:val="00F42B12"/>
    <w:rsid w:val="00F44A1A"/>
    <w:rsid w:val="00F53FFA"/>
    <w:rsid w:val="00F56F99"/>
    <w:rsid w:val="00F60901"/>
    <w:rsid w:val="00F723AE"/>
    <w:rsid w:val="00F74D27"/>
    <w:rsid w:val="00F77F35"/>
    <w:rsid w:val="00F80EB2"/>
    <w:rsid w:val="00F841D2"/>
    <w:rsid w:val="00F86FA3"/>
    <w:rsid w:val="00F94A59"/>
    <w:rsid w:val="00F96660"/>
    <w:rsid w:val="00F97FAC"/>
    <w:rsid w:val="00FB0D96"/>
    <w:rsid w:val="00FC450B"/>
    <w:rsid w:val="00FC59D5"/>
    <w:rsid w:val="00FC60DB"/>
    <w:rsid w:val="00FC65E4"/>
    <w:rsid w:val="00FD3451"/>
    <w:rsid w:val="00FD6A78"/>
    <w:rsid w:val="00FE3F86"/>
    <w:rsid w:val="00FE7F82"/>
    <w:rsid w:val="00FF1CB8"/>
    <w:rsid w:val="00FF3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17"/>
    <w:pPr>
      <w:widowControl w:val="0"/>
      <w:jc w:val="both"/>
    </w:pPr>
    <w:rPr>
      <w:szCs w:val="21"/>
    </w:rPr>
  </w:style>
  <w:style w:type="paragraph" w:styleId="1">
    <w:name w:val="heading 1"/>
    <w:basedOn w:val="a"/>
    <w:next w:val="a"/>
    <w:link w:val="1Char"/>
    <w:uiPriority w:val="99"/>
    <w:qFormat/>
    <w:rsid w:val="00021317"/>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D17A5A"/>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1317"/>
    <w:rPr>
      <w:rFonts w:cs="Times New Roman"/>
      <w:b/>
      <w:bCs/>
      <w:kern w:val="44"/>
      <w:sz w:val="44"/>
      <w:szCs w:val="44"/>
    </w:rPr>
  </w:style>
  <w:style w:type="character" w:customStyle="1" w:styleId="2Char">
    <w:name w:val="标题 2 Char"/>
    <w:basedOn w:val="a0"/>
    <w:link w:val="2"/>
    <w:uiPriority w:val="99"/>
    <w:locked/>
    <w:rsid w:val="00D17A5A"/>
    <w:rPr>
      <w:rFonts w:ascii="Arial" w:eastAsia="黑体" w:hAnsi="Arial" w:cs="Arial"/>
      <w:b/>
      <w:bCs/>
      <w:kern w:val="2"/>
      <w:sz w:val="24"/>
      <w:szCs w:val="24"/>
    </w:rPr>
  </w:style>
  <w:style w:type="character" w:styleId="a3">
    <w:name w:val="Strong"/>
    <w:basedOn w:val="a0"/>
    <w:uiPriority w:val="99"/>
    <w:qFormat/>
    <w:rsid w:val="00021317"/>
    <w:rPr>
      <w:rFonts w:cs="Times New Roman"/>
      <w:b/>
      <w:bCs/>
    </w:rPr>
  </w:style>
  <w:style w:type="paragraph" w:styleId="8">
    <w:name w:val="toc 8"/>
    <w:basedOn w:val="a"/>
    <w:next w:val="a"/>
    <w:autoRedefine/>
    <w:uiPriority w:val="99"/>
    <w:semiHidden/>
    <w:rsid w:val="00021317"/>
    <w:pPr>
      <w:ind w:leftChars="1400" w:left="2940"/>
    </w:pPr>
  </w:style>
  <w:style w:type="paragraph" w:styleId="a4">
    <w:name w:val="header"/>
    <w:basedOn w:val="a"/>
    <w:link w:val="Char"/>
    <w:uiPriority w:val="99"/>
    <w:rsid w:val="0002131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页眉 Char"/>
    <w:basedOn w:val="a0"/>
    <w:link w:val="a4"/>
    <w:uiPriority w:val="99"/>
    <w:locked/>
    <w:rsid w:val="00650D9B"/>
    <w:rPr>
      <w:rFonts w:cs="Times New Roman"/>
      <w:kern w:val="2"/>
      <w:sz w:val="18"/>
      <w:szCs w:val="18"/>
    </w:rPr>
  </w:style>
  <w:style w:type="paragraph" w:styleId="20">
    <w:name w:val="toc 2"/>
    <w:basedOn w:val="a"/>
    <w:next w:val="a"/>
    <w:autoRedefine/>
    <w:uiPriority w:val="99"/>
    <w:semiHidden/>
    <w:rsid w:val="00021317"/>
    <w:pPr>
      <w:ind w:leftChars="200" w:left="420"/>
    </w:pPr>
  </w:style>
  <w:style w:type="paragraph" w:styleId="9">
    <w:name w:val="toc 9"/>
    <w:basedOn w:val="a"/>
    <w:next w:val="a"/>
    <w:autoRedefine/>
    <w:uiPriority w:val="99"/>
    <w:semiHidden/>
    <w:rsid w:val="00021317"/>
    <w:pPr>
      <w:ind w:leftChars="1600" w:left="3360"/>
    </w:pPr>
  </w:style>
  <w:style w:type="paragraph" w:styleId="5">
    <w:name w:val="toc 5"/>
    <w:basedOn w:val="a"/>
    <w:next w:val="a"/>
    <w:autoRedefine/>
    <w:uiPriority w:val="99"/>
    <w:semiHidden/>
    <w:rsid w:val="00021317"/>
    <w:pPr>
      <w:ind w:leftChars="800" w:left="1680"/>
    </w:pPr>
  </w:style>
  <w:style w:type="paragraph" w:styleId="10">
    <w:name w:val="toc 1"/>
    <w:basedOn w:val="a"/>
    <w:next w:val="a"/>
    <w:autoRedefine/>
    <w:uiPriority w:val="99"/>
    <w:semiHidden/>
    <w:rsid w:val="00254D97"/>
    <w:pPr>
      <w:tabs>
        <w:tab w:val="right" w:leader="dot" w:pos="13550"/>
      </w:tabs>
      <w:spacing w:line="480" w:lineRule="exact"/>
      <w:jc w:val="center"/>
    </w:pPr>
    <w:rPr>
      <w:rFonts w:ascii="仿宋_GB2312" w:eastAsia="仿宋_GB2312" w:hAnsi="宋体" w:cs="仿宋_GB2312"/>
      <w:b/>
      <w:bCs/>
      <w:sz w:val="52"/>
      <w:szCs w:val="52"/>
    </w:rPr>
  </w:style>
  <w:style w:type="paragraph" w:styleId="3">
    <w:name w:val="toc 3"/>
    <w:basedOn w:val="a"/>
    <w:next w:val="a"/>
    <w:autoRedefine/>
    <w:uiPriority w:val="99"/>
    <w:semiHidden/>
    <w:rsid w:val="00021317"/>
    <w:pPr>
      <w:ind w:leftChars="400" w:left="840"/>
    </w:pPr>
  </w:style>
  <w:style w:type="paragraph" w:styleId="a5">
    <w:name w:val="Normal (Web)"/>
    <w:basedOn w:val="a"/>
    <w:uiPriority w:val="99"/>
    <w:rsid w:val="00021317"/>
    <w:pPr>
      <w:widowControl/>
      <w:spacing w:line="432" w:lineRule="auto"/>
      <w:jc w:val="left"/>
    </w:pPr>
    <w:rPr>
      <w:rFonts w:ascii="宋体" w:hAnsi="宋体" w:cs="宋体"/>
      <w:kern w:val="0"/>
      <w:sz w:val="24"/>
      <w:szCs w:val="24"/>
    </w:rPr>
  </w:style>
  <w:style w:type="paragraph" w:styleId="a6">
    <w:name w:val="footer"/>
    <w:basedOn w:val="a"/>
    <w:link w:val="Char0"/>
    <w:uiPriority w:val="99"/>
    <w:rsid w:val="00021317"/>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650D9B"/>
    <w:rPr>
      <w:rFonts w:cs="Times New Roman"/>
      <w:kern w:val="2"/>
      <w:sz w:val="18"/>
      <w:szCs w:val="18"/>
    </w:rPr>
  </w:style>
  <w:style w:type="paragraph" w:styleId="6">
    <w:name w:val="toc 6"/>
    <w:basedOn w:val="a"/>
    <w:next w:val="a"/>
    <w:autoRedefine/>
    <w:uiPriority w:val="99"/>
    <w:semiHidden/>
    <w:rsid w:val="00021317"/>
    <w:pPr>
      <w:ind w:leftChars="1000" w:left="2100"/>
    </w:pPr>
  </w:style>
  <w:style w:type="paragraph" w:styleId="4">
    <w:name w:val="toc 4"/>
    <w:basedOn w:val="a"/>
    <w:next w:val="a"/>
    <w:autoRedefine/>
    <w:uiPriority w:val="99"/>
    <w:semiHidden/>
    <w:rsid w:val="00021317"/>
    <w:pPr>
      <w:ind w:leftChars="600" w:left="1260"/>
    </w:pPr>
  </w:style>
  <w:style w:type="paragraph" w:styleId="7">
    <w:name w:val="toc 7"/>
    <w:basedOn w:val="a"/>
    <w:next w:val="a"/>
    <w:autoRedefine/>
    <w:uiPriority w:val="99"/>
    <w:semiHidden/>
    <w:rsid w:val="00021317"/>
    <w:pPr>
      <w:ind w:leftChars="1200" w:left="2520"/>
    </w:pPr>
  </w:style>
  <w:style w:type="paragraph" w:customStyle="1" w:styleId="p0">
    <w:name w:val="p0"/>
    <w:basedOn w:val="a"/>
    <w:uiPriority w:val="99"/>
    <w:rsid w:val="00021317"/>
    <w:pPr>
      <w:widowControl/>
    </w:pPr>
    <w:rPr>
      <w:kern w:val="0"/>
    </w:rPr>
  </w:style>
  <w:style w:type="paragraph" w:customStyle="1" w:styleId="CharCharCharCharCharCharCharChar1Char">
    <w:name w:val="Char Char Char Char Char Char Char Char1 Char"/>
    <w:basedOn w:val="a"/>
    <w:uiPriority w:val="99"/>
    <w:rsid w:val="00021317"/>
    <w:pPr>
      <w:widowControl/>
      <w:spacing w:after="160" w:line="240" w:lineRule="exact"/>
      <w:jc w:val="left"/>
    </w:pPr>
  </w:style>
  <w:style w:type="character" w:styleId="a7">
    <w:name w:val="Hyperlink"/>
    <w:basedOn w:val="a0"/>
    <w:uiPriority w:val="99"/>
    <w:rsid w:val="001C4FBC"/>
    <w:rPr>
      <w:rFonts w:cs="Times New Roman"/>
      <w:color w:val="0000FF"/>
      <w:u w:val="single"/>
    </w:rPr>
  </w:style>
  <w:style w:type="character" w:customStyle="1" w:styleId="font71">
    <w:name w:val="font71"/>
    <w:basedOn w:val="a0"/>
    <w:uiPriority w:val="99"/>
    <w:rsid w:val="0097028A"/>
    <w:rPr>
      <w:rFonts w:ascii="Times New Roman" w:eastAsia="楷体_GB2312" w:hAnsi="Times New Roman" w:cs="Times New Roman"/>
      <w:sz w:val="32"/>
      <w:szCs w:val="32"/>
    </w:rPr>
  </w:style>
  <w:style w:type="character" w:customStyle="1" w:styleId="text2">
    <w:name w:val="text2"/>
    <w:basedOn w:val="a0"/>
    <w:uiPriority w:val="99"/>
    <w:rsid w:val="00982CC8"/>
    <w:rPr>
      <w:rFonts w:cs="Times New Roman"/>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uiPriority w:val="99"/>
    <w:rsid w:val="00982CC8"/>
    <w:pPr>
      <w:widowControl w:val="0"/>
      <w:jc w:val="both"/>
    </w:pPr>
    <w:rPr>
      <w:szCs w:val="21"/>
    </w:rPr>
  </w:style>
  <w:style w:type="paragraph" w:styleId="21">
    <w:name w:val="Body Text Indent 2"/>
    <w:basedOn w:val="a"/>
    <w:link w:val="2Char0"/>
    <w:uiPriority w:val="99"/>
    <w:rsid w:val="001400FD"/>
    <w:pPr>
      <w:spacing w:after="120" w:line="480" w:lineRule="auto"/>
      <w:ind w:leftChars="200" w:left="420"/>
    </w:pPr>
  </w:style>
  <w:style w:type="character" w:customStyle="1" w:styleId="2Char0">
    <w:name w:val="正文文本缩进 2 Char"/>
    <w:basedOn w:val="a0"/>
    <w:link w:val="21"/>
    <w:uiPriority w:val="99"/>
    <w:locked/>
    <w:rsid w:val="001400FD"/>
    <w:rPr>
      <w:rFonts w:cs="Times New Roman"/>
      <w:kern w:val="2"/>
      <w:sz w:val="24"/>
      <w:szCs w:val="24"/>
    </w:rPr>
  </w:style>
  <w:style w:type="paragraph" w:styleId="a8">
    <w:name w:val="Plain Text"/>
    <w:basedOn w:val="a"/>
    <w:link w:val="Char1"/>
    <w:uiPriority w:val="99"/>
    <w:rsid w:val="001400FD"/>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8"/>
    <w:uiPriority w:val="99"/>
    <w:locked/>
    <w:rsid w:val="001400FD"/>
    <w:rPr>
      <w:rFonts w:ascii="宋体" w:eastAsia="宋体" w:cs="宋体"/>
      <w:sz w:val="24"/>
      <w:szCs w:val="24"/>
    </w:rPr>
  </w:style>
  <w:style w:type="paragraph" w:customStyle="1" w:styleId="zw">
    <w:name w:val="zw"/>
    <w:basedOn w:val="a"/>
    <w:uiPriority w:val="99"/>
    <w:rsid w:val="004444B7"/>
    <w:pPr>
      <w:widowControl/>
      <w:spacing w:before="30"/>
      <w:ind w:left="100" w:right="100"/>
    </w:pPr>
    <w:rPr>
      <w:rFonts w:ascii="方正书宋简体" w:eastAsia="方正书宋简体" w:hAnsi="宋体" w:cs="方正书宋简体"/>
      <w:color w:val="000000"/>
      <w:kern w:val="0"/>
    </w:rPr>
  </w:style>
  <w:style w:type="paragraph" w:styleId="a9">
    <w:name w:val="Balloon Text"/>
    <w:basedOn w:val="a"/>
    <w:link w:val="Char2"/>
    <w:uiPriority w:val="99"/>
    <w:semiHidden/>
    <w:rsid w:val="002320B6"/>
    <w:rPr>
      <w:sz w:val="18"/>
      <w:szCs w:val="18"/>
    </w:rPr>
  </w:style>
  <w:style w:type="character" w:customStyle="1" w:styleId="Char2">
    <w:name w:val="批注框文本 Char"/>
    <w:basedOn w:val="a0"/>
    <w:link w:val="a9"/>
    <w:uiPriority w:val="99"/>
    <w:semiHidden/>
    <w:locked/>
    <w:rsid w:val="002320B6"/>
    <w:rPr>
      <w:rFonts w:cs="Times New Roman"/>
      <w:kern w:val="2"/>
      <w:sz w:val="18"/>
      <w:szCs w:val="18"/>
    </w:rPr>
  </w:style>
  <w:style w:type="character" w:customStyle="1" w:styleId="text">
    <w:name w:val="text"/>
    <w:basedOn w:val="a0"/>
    <w:uiPriority w:val="99"/>
    <w:rsid w:val="0079437C"/>
    <w:rPr>
      <w:rFonts w:cs="Times New Roman"/>
    </w:rPr>
  </w:style>
  <w:style w:type="paragraph" w:styleId="aa">
    <w:name w:val="List Paragraph"/>
    <w:basedOn w:val="a"/>
    <w:uiPriority w:val="99"/>
    <w:qFormat/>
    <w:rsid w:val="005D7B14"/>
    <w:pPr>
      <w:widowControl/>
      <w:adjustRightInd w:val="0"/>
      <w:snapToGrid w:val="0"/>
      <w:ind w:firstLineChars="200" w:firstLine="420"/>
      <w:jc w:val="left"/>
    </w:pPr>
    <w:rPr>
      <w:rFonts w:ascii="Tahoma" w:eastAsia="微软雅黑" w:hAnsi="Tahoma" w:cs="Tahoma"/>
      <w:kern w:val="0"/>
      <w:sz w:val="22"/>
      <w:szCs w:val="22"/>
    </w:rPr>
  </w:style>
  <w:style w:type="paragraph" w:customStyle="1" w:styleId="cjk">
    <w:name w:val="cjk"/>
    <w:basedOn w:val="a"/>
    <w:uiPriority w:val="99"/>
    <w:rsid w:val="008B45A3"/>
    <w:pPr>
      <w:widowControl/>
      <w:spacing w:before="100" w:beforeAutospacing="1" w:after="119"/>
    </w:pPr>
    <w:rPr>
      <w:rFonts w:ascii="宋体" w:hAnsi="宋体" w:cs="宋体"/>
      <w:color w:val="000000"/>
      <w:kern w:val="0"/>
      <w:sz w:val="20"/>
      <w:szCs w:val="20"/>
    </w:rPr>
  </w:style>
  <w:style w:type="paragraph" w:customStyle="1" w:styleId="reader-word-layerreader-word-s1-1">
    <w:name w:val="reader-word-layer reader-word-s1-1"/>
    <w:basedOn w:val="a"/>
    <w:uiPriority w:val="99"/>
    <w:rsid w:val="008B45A3"/>
    <w:pPr>
      <w:widowControl/>
      <w:spacing w:before="100" w:beforeAutospacing="1" w:after="100" w:afterAutospacing="1"/>
      <w:jc w:val="left"/>
    </w:pPr>
    <w:rPr>
      <w:rFonts w:ascii="宋体" w:hAnsi="宋体" w:cs="宋体"/>
      <w:kern w:val="0"/>
      <w:sz w:val="24"/>
      <w:szCs w:val="24"/>
    </w:rPr>
  </w:style>
  <w:style w:type="character" w:customStyle="1" w:styleId="ht1">
    <w:name w:val="ht1"/>
    <w:basedOn w:val="a0"/>
    <w:uiPriority w:val="99"/>
    <w:rsid w:val="008B45A3"/>
    <w:rPr>
      <w:rFonts w:cs="Times New Roman"/>
    </w:rPr>
  </w:style>
  <w:style w:type="character" w:customStyle="1" w:styleId="grame">
    <w:name w:val="grame"/>
    <w:basedOn w:val="a0"/>
    <w:uiPriority w:val="99"/>
    <w:rsid w:val="008B45A3"/>
    <w:rPr>
      <w:rFonts w:cs="Times New Roman"/>
    </w:rPr>
  </w:style>
  <w:style w:type="character" w:styleId="ab">
    <w:name w:val="page number"/>
    <w:basedOn w:val="a0"/>
    <w:uiPriority w:val="99"/>
    <w:rsid w:val="00650D9B"/>
    <w:rPr>
      <w:rFonts w:cs="Times New Roman"/>
    </w:rPr>
  </w:style>
  <w:style w:type="paragraph" w:customStyle="1" w:styleId="xl685888">
    <w:name w:val="xl685888"/>
    <w:basedOn w:val="a"/>
    <w:uiPriority w:val="99"/>
    <w:rsid w:val="00650D9B"/>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top"/>
    </w:pPr>
    <w:rPr>
      <w:rFonts w:ascii="仿宋_GB2312" w:eastAsia="仿宋_GB2312" w:hAnsi="宋体" w:cs="仿宋_GB2312"/>
      <w:color w:val="000000"/>
      <w:kern w:val="0"/>
      <w:sz w:val="20"/>
      <w:szCs w:val="20"/>
    </w:rPr>
  </w:style>
  <w:style w:type="paragraph" w:customStyle="1" w:styleId="xl675888">
    <w:name w:val="xl675888"/>
    <w:basedOn w:val="a"/>
    <w:uiPriority w:val="99"/>
    <w:rsid w:val="00650D9B"/>
    <w:pPr>
      <w:widowControl/>
      <w:spacing w:before="100" w:beforeAutospacing="1" w:after="100" w:afterAutospacing="1"/>
      <w:jc w:val="left"/>
      <w:textAlignment w:val="center"/>
    </w:pPr>
    <w:rPr>
      <w:rFonts w:ascii="仿宋_GB2312" w:eastAsia="仿宋_GB2312" w:hAnsi="宋体" w:cs="仿宋_GB2312"/>
      <w:color w:val="000000"/>
      <w:kern w:val="0"/>
      <w:sz w:val="20"/>
      <w:szCs w:val="20"/>
    </w:rPr>
  </w:style>
  <w:style w:type="character" w:customStyle="1" w:styleId="filetitle1">
    <w:name w:val="filetitle1"/>
    <w:basedOn w:val="a0"/>
    <w:uiPriority w:val="99"/>
    <w:rsid w:val="00127252"/>
    <w:rPr>
      <w:rFonts w:cs="Times New Roman"/>
      <w:b/>
      <w:bCs/>
      <w:color w:val="FF0000"/>
      <w:sz w:val="32"/>
      <w:szCs w:val="32"/>
    </w:rPr>
  </w:style>
  <w:style w:type="character" w:customStyle="1" w:styleId="font141">
    <w:name w:val="font141"/>
    <w:basedOn w:val="a0"/>
    <w:uiPriority w:val="99"/>
    <w:rsid w:val="00D17A5A"/>
    <w:rPr>
      <w:rFonts w:ascii="宋体" w:eastAsia="宋体" w:hAnsi="宋体" w:cs="宋体"/>
      <w:color w:val="FF0000"/>
      <w:sz w:val="20"/>
      <w:szCs w:val="20"/>
      <w:u w:val="none"/>
    </w:rPr>
  </w:style>
  <w:style w:type="character" w:customStyle="1" w:styleId="font161">
    <w:name w:val="font161"/>
    <w:basedOn w:val="a0"/>
    <w:uiPriority w:val="99"/>
    <w:rsid w:val="00D17A5A"/>
    <w:rPr>
      <w:rFonts w:ascii="宋体" w:eastAsia="宋体" w:hAnsi="宋体" w:cs="宋体"/>
      <w:color w:val="000000"/>
      <w:sz w:val="28"/>
      <w:szCs w:val="28"/>
      <w:u w:val="none"/>
    </w:rPr>
  </w:style>
  <w:style w:type="paragraph" w:styleId="ac">
    <w:name w:val="table of figures"/>
    <w:basedOn w:val="a"/>
    <w:next w:val="a"/>
    <w:uiPriority w:val="99"/>
    <w:semiHidden/>
    <w:locked/>
    <w:rsid w:val="00562652"/>
    <w:pPr>
      <w:ind w:leftChars="200" w:left="200" w:hangingChars="200" w:hanging="200"/>
    </w:pPr>
  </w:style>
</w:styles>
</file>

<file path=word/webSettings.xml><?xml version="1.0" encoding="utf-8"?>
<w:webSettings xmlns:r="http://schemas.openxmlformats.org/officeDocument/2006/relationships" xmlns:w="http://schemas.openxmlformats.org/wordprocessingml/2006/main">
  <w:divs>
    <w:div w:id="883716501">
      <w:marLeft w:val="0"/>
      <w:marRight w:val="0"/>
      <w:marTop w:val="0"/>
      <w:marBottom w:val="0"/>
      <w:divBdr>
        <w:top w:val="none" w:sz="0" w:space="0" w:color="auto"/>
        <w:left w:val="none" w:sz="0" w:space="0" w:color="auto"/>
        <w:bottom w:val="none" w:sz="0" w:space="0" w:color="auto"/>
        <w:right w:val="none" w:sz="0" w:space="0" w:color="auto"/>
      </w:divBdr>
    </w:div>
    <w:div w:id="883716502">
      <w:marLeft w:val="0"/>
      <w:marRight w:val="0"/>
      <w:marTop w:val="0"/>
      <w:marBottom w:val="0"/>
      <w:divBdr>
        <w:top w:val="none" w:sz="0" w:space="0" w:color="auto"/>
        <w:left w:val="none" w:sz="0" w:space="0" w:color="auto"/>
        <w:bottom w:val="none" w:sz="0" w:space="0" w:color="auto"/>
        <w:right w:val="none" w:sz="0" w:space="0" w:color="auto"/>
      </w:divBdr>
    </w:div>
    <w:div w:id="883716503">
      <w:marLeft w:val="0"/>
      <w:marRight w:val="0"/>
      <w:marTop w:val="0"/>
      <w:marBottom w:val="0"/>
      <w:divBdr>
        <w:top w:val="none" w:sz="0" w:space="0" w:color="auto"/>
        <w:left w:val="none" w:sz="0" w:space="0" w:color="auto"/>
        <w:bottom w:val="none" w:sz="0" w:space="0" w:color="auto"/>
        <w:right w:val="none" w:sz="0" w:space="0" w:color="auto"/>
      </w:divBdr>
    </w:div>
    <w:div w:id="883716504">
      <w:marLeft w:val="0"/>
      <w:marRight w:val="0"/>
      <w:marTop w:val="0"/>
      <w:marBottom w:val="0"/>
      <w:divBdr>
        <w:top w:val="none" w:sz="0" w:space="0" w:color="auto"/>
        <w:left w:val="none" w:sz="0" w:space="0" w:color="auto"/>
        <w:bottom w:val="none" w:sz="0" w:space="0" w:color="auto"/>
        <w:right w:val="none" w:sz="0" w:space="0" w:color="auto"/>
      </w:divBdr>
    </w:div>
    <w:div w:id="883716505">
      <w:marLeft w:val="0"/>
      <w:marRight w:val="0"/>
      <w:marTop w:val="0"/>
      <w:marBottom w:val="0"/>
      <w:divBdr>
        <w:top w:val="none" w:sz="0" w:space="0" w:color="auto"/>
        <w:left w:val="none" w:sz="0" w:space="0" w:color="auto"/>
        <w:bottom w:val="none" w:sz="0" w:space="0" w:color="auto"/>
        <w:right w:val="none" w:sz="0" w:space="0" w:color="auto"/>
      </w:divBdr>
    </w:div>
    <w:div w:id="883716506">
      <w:marLeft w:val="0"/>
      <w:marRight w:val="0"/>
      <w:marTop w:val="0"/>
      <w:marBottom w:val="0"/>
      <w:divBdr>
        <w:top w:val="none" w:sz="0" w:space="0" w:color="auto"/>
        <w:left w:val="none" w:sz="0" w:space="0" w:color="auto"/>
        <w:bottom w:val="none" w:sz="0" w:space="0" w:color="auto"/>
        <w:right w:val="none" w:sz="0" w:space="0" w:color="auto"/>
      </w:divBdr>
    </w:div>
    <w:div w:id="883716507">
      <w:marLeft w:val="0"/>
      <w:marRight w:val="0"/>
      <w:marTop w:val="0"/>
      <w:marBottom w:val="0"/>
      <w:divBdr>
        <w:top w:val="none" w:sz="0" w:space="0" w:color="auto"/>
        <w:left w:val="none" w:sz="0" w:space="0" w:color="auto"/>
        <w:bottom w:val="none" w:sz="0" w:space="0" w:color="auto"/>
        <w:right w:val="none" w:sz="0" w:space="0" w:color="auto"/>
      </w:divBdr>
    </w:div>
    <w:div w:id="883716508">
      <w:marLeft w:val="0"/>
      <w:marRight w:val="0"/>
      <w:marTop w:val="0"/>
      <w:marBottom w:val="0"/>
      <w:divBdr>
        <w:top w:val="none" w:sz="0" w:space="0" w:color="auto"/>
        <w:left w:val="none" w:sz="0" w:space="0" w:color="auto"/>
        <w:bottom w:val="none" w:sz="0" w:space="0" w:color="auto"/>
        <w:right w:val="none" w:sz="0" w:space="0" w:color="auto"/>
      </w:divBdr>
    </w:div>
    <w:div w:id="883716509">
      <w:marLeft w:val="0"/>
      <w:marRight w:val="0"/>
      <w:marTop w:val="0"/>
      <w:marBottom w:val="0"/>
      <w:divBdr>
        <w:top w:val="none" w:sz="0" w:space="0" w:color="auto"/>
        <w:left w:val="none" w:sz="0" w:space="0" w:color="auto"/>
        <w:bottom w:val="none" w:sz="0" w:space="0" w:color="auto"/>
        <w:right w:val="none" w:sz="0" w:space="0" w:color="auto"/>
      </w:divBdr>
    </w:div>
    <w:div w:id="883716510">
      <w:marLeft w:val="0"/>
      <w:marRight w:val="0"/>
      <w:marTop w:val="0"/>
      <w:marBottom w:val="0"/>
      <w:divBdr>
        <w:top w:val="none" w:sz="0" w:space="0" w:color="auto"/>
        <w:left w:val="none" w:sz="0" w:space="0" w:color="auto"/>
        <w:bottom w:val="none" w:sz="0" w:space="0" w:color="auto"/>
        <w:right w:val="none" w:sz="0" w:space="0" w:color="auto"/>
      </w:divBdr>
    </w:div>
    <w:div w:id="883716511">
      <w:marLeft w:val="0"/>
      <w:marRight w:val="0"/>
      <w:marTop w:val="0"/>
      <w:marBottom w:val="0"/>
      <w:divBdr>
        <w:top w:val="none" w:sz="0" w:space="0" w:color="auto"/>
        <w:left w:val="none" w:sz="0" w:space="0" w:color="auto"/>
        <w:bottom w:val="none" w:sz="0" w:space="0" w:color="auto"/>
        <w:right w:val="none" w:sz="0" w:space="0" w:color="auto"/>
      </w:divBdr>
    </w:div>
    <w:div w:id="883716512">
      <w:marLeft w:val="0"/>
      <w:marRight w:val="0"/>
      <w:marTop w:val="0"/>
      <w:marBottom w:val="0"/>
      <w:divBdr>
        <w:top w:val="none" w:sz="0" w:space="0" w:color="auto"/>
        <w:left w:val="none" w:sz="0" w:space="0" w:color="auto"/>
        <w:bottom w:val="none" w:sz="0" w:space="0" w:color="auto"/>
        <w:right w:val="none" w:sz="0" w:space="0" w:color="auto"/>
      </w:divBdr>
    </w:div>
    <w:div w:id="883716513">
      <w:marLeft w:val="0"/>
      <w:marRight w:val="0"/>
      <w:marTop w:val="0"/>
      <w:marBottom w:val="0"/>
      <w:divBdr>
        <w:top w:val="none" w:sz="0" w:space="0" w:color="auto"/>
        <w:left w:val="none" w:sz="0" w:space="0" w:color="auto"/>
        <w:bottom w:val="none" w:sz="0" w:space="0" w:color="auto"/>
        <w:right w:val="none" w:sz="0" w:space="0" w:color="auto"/>
      </w:divBdr>
    </w:div>
    <w:div w:id="883716514">
      <w:marLeft w:val="0"/>
      <w:marRight w:val="0"/>
      <w:marTop w:val="0"/>
      <w:marBottom w:val="0"/>
      <w:divBdr>
        <w:top w:val="none" w:sz="0" w:space="0" w:color="auto"/>
        <w:left w:val="none" w:sz="0" w:space="0" w:color="auto"/>
        <w:bottom w:val="none" w:sz="0" w:space="0" w:color="auto"/>
        <w:right w:val="none" w:sz="0" w:space="0" w:color="auto"/>
      </w:divBdr>
    </w:div>
    <w:div w:id="883716515">
      <w:marLeft w:val="0"/>
      <w:marRight w:val="0"/>
      <w:marTop w:val="0"/>
      <w:marBottom w:val="0"/>
      <w:divBdr>
        <w:top w:val="none" w:sz="0" w:space="0" w:color="auto"/>
        <w:left w:val="none" w:sz="0" w:space="0" w:color="auto"/>
        <w:bottom w:val="none" w:sz="0" w:space="0" w:color="auto"/>
        <w:right w:val="none" w:sz="0" w:space="0" w:color="auto"/>
      </w:divBdr>
    </w:div>
    <w:div w:id="883716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0445;&#23450;&#24066;&#36130;&#25919;&#23616;&#34892;&#25919;&#26435;&#21147;&#28165;&#21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保定市财政局行政权力清单</Template>
  <TotalTime>11</TotalTime>
  <Pages>8</Pages>
  <Words>567</Words>
  <Characters>3236</Characters>
  <Application>Microsoft Office Word</Application>
  <DocSecurity>0</DocSecurity>
  <Lines>26</Lines>
  <Paragraphs>7</Paragraphs>
  <ScaleCrop>false</ScaleCrop>
  <Company>dell</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省发展改革委行政权力清单</dc:title>
  <dc:subject/>
  <dc:creator>dell</dc:creator>
  <cp:keywords/>
  <dc:description/>
  <cp:lastModifiedBy>Administrator</cp:lastModifiedBy>
  <cp:revision>5</cp:revision>
  <cp:lastPrinted>2017-07-25T02:47:00Z</cp:lastPrinted>
  <dcterms:created xsi:type="dcterms:W3CDTF">2017-07-25T02:47:00Z</dcterms:created>
  <dcterms:modified xsi:type="dcterms:W3CDTF">2018-09-05T02:13:00Z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y fmtid="{D5CDD505-2E9C-101B-9397-08002B2CF9AE}" pid="3" name="_DocHome">
    <vt:i4>-1829406017</vt:i4>
  </property>
</Properties>
</file>