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B7" w:rsidRDefault="00255153">
      <w:pPr>
        <w:widowControl/>
        <w:adjustRightInd w:val="0"/>
        <w:snapToGrid w:val="0"/>
        <w:spacing w:after="200" w:line="600" w:lineRule="exact"/>
        <w:jc w:val="center"/>
        <w:rPr>
          <w:rFonts w:ascii="方正小标宋简体" w:eastAsia="方正小标宋简体" w:hAnsi="Tahoma" w:cs="方正小标宋简体"/>
          <w:b/>
          <w:bCs/>
          <w:spacing w:val="-10"/>
          <w:kern w:val="0"/>
          <w:sz w:val="36"/>
          <w:szCs w:val="36"/>
        </w:rPr>
      </w:pPr>
      <w:r>
        <w:rPr>
          <w:rFonts w:ascii="方正小标宋简体" w:eastAsia="方正小标宋简体" w:hAnsi="Tahoma" w:cs="方正小标宋简体" w:hint="eastAsia"/>
          <w:b/>
          <w:bCs/>
          <w:spacing w:val="-10"/>
          <w:kern w:val="0"/>
          <w:sz w:val="36"/>
          <w:szCs w:val="36"/>
        </w:rPr>
        <w:t>政府投资项目审批流程图</w:t>
      </w:r>
    </w:p>
    <w:p w:rsidR="00860CB7" w:rsidRDefault="00255153">
      <w:pPr>
        <w:widowControl/>
        <w:adjustRightInd w:val="0"/>
        <w:snapToGrid w:val="0"/>
        <w:spacing w:after="200" w:line="600" w:lineRule="exact"/>
        <w:jc w:val="center"/>
        <w:rPr>
          <w:rFonts w:ascii="仿宋_GB2312" w:eastAsia="仿宋_GB2312" w:hAnsi="Tahoma" w:cs="仿宋_GB2312"/>
          <w:kern w:val="0"/>
          <w:sz w:val="32"/>
          <w:szCs w:val="32"/>
        </w:rPr>
      </w:pPr>
      <w:r>
        <w:rPr>
          <w:rFonts w:ascii="仿宋_GB2312" w:eastAsia="仿宋_GB2312" w:hAnsi="Tahoma" w:cs="仿宋_GB2312" w:hint="eastAsia"/>
          <w:kern w:val="0"/>
          <w:sz w:val="32"/>
          <w:szCs w:val="32"/>
        </w:rPr>
        <w:t>（以划拨方式取得土地使用权）</w:t>
      </w:r>
    </w:p>
    <w:p w:rsidR="00860CB7" w:rsidRDefault="00860CB7">
      <w:pPr>
        <w:jc w:val="center"/>
        <w:rPr>
          <w:rFonts w:ascii="宋体"/>
          <w:b/>
          <w:sz w:val="36"/>
          <w:szCs w:val="36"/>
        </w:rPr>
      </w:pPr>
      <w:r w:rsidRPr="00860CB7">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62" o:spid="_x0000_s2050" type="#_x0000_t88" style="position:absolute;left:0;text-align:left;margin-left:391pt;margin-top:10.15pt;width:26.25pt;height:425.8pt;z-index:1" adj="857"/>
        </w:pict>
      </w:r>
      <w:r w:rsidRPr="00860CB7">
        <w:pict>
          <v:oval id="椭圆 28" o:spid="_x0000_s2051" style="position:absolute;left:0;text-align:left;margin-left:-24pt;margin-top:7.5pt;width:114pt;height:64.8pt;z-index:2">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项目单位自行或委托咨询机构编制项目建议书，到财政部门办理资金来源证明</w:t>
                  </w:r>
                </w:p>
              </w:txbxContent>
            </v:textbox>
          </v:oval>
        </w:pict>
      </w:r>
      <w:r w:rsidRPr="00860CB7">
        <w:pict>
          <v:shapetype id="_x0000_t202" coordsize="21600,21600" o:spt="202" path="m,l,21600r21600,l21600,xe">
            <v:stroke joinstyle="miter"/>
            <v:path gradientshapeok="t" o:connecttype="rect"/>
          </v:shapetype>
          <v:shape id="_x0000_s2052" type="#_x0000_t202" style="position:absolute;left:0;text-align:left;margin-left:121.5pt;margin-top:7.5pt;width:171.75pt;height:58pt;z-index:3"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行政审批部门项目建议书审批（已列入全</w:t>
                  </w:r>
                  <w:r>
                    <w:rPr>
                      <w:rFonts w:ascii="Tahoma" w:eastAsia="仿宋_GB2312" w:hAnsi="Tahoma" w:cs="仿宋_GB2312" w:hint="eastAsia"/>
                      <w:kern w:val="0"/>
                      <w:sz w:val="15"/>
                      <w:szCs w:val="15"/>
                    </w:rPr>
                    <w:t>县</w:t>
                  </w:r>
                  <w:r>
                    <w:rPr>
                      <w:rFonts w:ascii="Tahoma" w:eastAsia="仿宋_GB2312" w:hAnsi="Tahoma" w:cs="仿宋_GB2312" w:hint="eastAsia"/>
                      <w:kern w:val="0"/>
                      <w:sz w:val="15"/>
                      <w:szCs w:val="15"/>
                    </w:rPr>
                    <w:t>国民经济和社会发展五年规划纲要；已列入国家或省、市政府批准的专项建设规划；已列入年度政府投资计划；已经</w:t>
                  </w:r>
                  <w:r>
                    <w:rPr>
                      <w:rFonts w:ascii="Tahoma" w:eastAsia="仿宋_GB2312" w:hAnsi="Tahoma" w:cs="仿宋_GB2312" w:hint="eastAsia"/>
                      <w:kern w:val="0"/>
                      <w:sz w:val="15"/>
                      <w:szCs w:val="15"/>
                    </w:rPr>
                    <w:t>县</w:t>
                  </w:r>
                  <w:r>
                    <w:rPr>
                      <w:rFonts w:ascii="Tahoma" w:eastAsia="仿宋_GB2312" w:hAnsi="Tahoma" w:cs="仿宋_GB2312" w:hint="eastAsia"/>
                      <w:kern w:val="0"/>
                      <w:sz w:val="15"/>
                      <w:szCs w:val="15"/>
                    </w:rPr>
                    <w:t>委常委会或市政府常务会议研究同意的项目相关文件可替代。）（即办）</w:t>
                  </w:r>
                </w:p>
              </w:txbxContent>
            </v:textbox>
          </v:shape>
        </w:pict>
      </w:r>
    </w:p>
    <w:p w:rsidR="00860CB7" w:rsidRDefault="00860CB7">
      <w:pPr>
        <w:widowControl/>
        <w:jc w:val="left"/>
        <w:rPr>
          <w:rFonts w:ascii="宋体"/>
          <w:b/>
          <w:sz w:val="36"/>
          <w:szCs w:val="36"/>
        </w:rPr>
      </w:pPr>
      <w:r w:rsidRPr="00860CB7">
        <w:pict>
          <v:shapetype id="_x0000_t32" coordsize="21600,21600" o:spt="32" o:oned="t" path="m,l21600,21600e" filled="f">
            <v:path arrowok="t" fillok="f" o:connecttype="none"/>
            <o:lock v:ext="edit" shapetype="t"/>
          </v:shapetype>
          <v:shape id="_x0000_s2053" type="#_x0000_t32" style="position:absolute;margin-left:267.15pt;margin-top:496.95pt;width:0;height:82.55pt;z-index:4">
            <v:stroke endarrow="block"/>
          </v:shape>
        </w:pict>
      </w:r>
      <w:r w:rsidRPr="00860CB7">
        <w:pict>
          <v:shape id="_x0000_s2054" type="#_x0000_t32" style="position:absolute;margin-left:277pt;margin-top:292.65pt;width:.15pt;height:50.15pt;flip:x;z-index:5"/>
        </w:pict>
      </w:r>
      <w:r w:rsidRPr="00860CB7">
        <w:pict>
          <v:shape id="文本框 73" o:spid="_x0000_s2055" type="#_x0000_t202" style="position:absolute;margin-left:422.25pt;margin-top:161.3pt;width:34.75pt;height:57.05pt;z-index:6"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项目批准阶段【</w:t>
                  </w:r>
                  <w:r>
                    <w:rPr>
                      <w:rFonts w:ascii="Tahoma" w:eastAsia="仿宋_GB2312" w:hAnsi="Tahoma" w:cs="仿宋_GB2312" w:hint="eastAsia"/>
                      <w:kern w:val="0"/>
                      <w:sz w:val="15"/>
                      <w:szCs w:val="15"/>
                    </w:rPr>
                    <w:t>16</w:t>
                  </w:r>
                  <w:r>
                    <w:rPr>
                      <w:rFonts w:ascii="Tahoma" w:eastAsia="仿宋_GB2312" w:hAnsi="Tahoma" w:cs="仿宋_GB2312" w:hint="eastAsia"/>
                      <w:kern w:val="0"/>
                      <w:sz w:val="15"/>
                      <w:szCs w:val="15"/>
                    </w:rPr>
                    <w:t>日】</w:t>
                  </w:r>
                </w:p>
              </w:txbxContent>
            </v:textbox>
          </v:shape>
        </w:pict>
      </w:r>
      <w:r w:rsidRPr="00860CB7">
        <w:pict>
          <v:shape id="_x0000_s2056" type="#_x0000_t32" style="position:absolute;margin-left:105.25pt;margin-top:294.15pt;width:172.9pt;height:.65pt;flip:y;z-index:7"/>
        </w:pict>
      </w:r>
      <w:r w:rsidRPr="00860CB7">
        <w:pict>
          <v:shape id="_x0000_s2057" type="#_x0000_t32" style="position:absolute;margin-left:104.65pt;margin-top:292.1pt;width:.5pt;height:46.1pt;flip:x;z-index:8"/>
        </w:pict>
      </w:r>
      <w:r w:rsidRPr="00860CB7">
        <w:pict>
          <v:shape id="文本框 67" o:spid="_x0000_s2058" type="#_x0000_t202" style="position:absolute;margin-left:32.75pt;margin-top:338.8pt;width:140pt;height:66.5pt;z-index:9"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涉及公共安全、环境保护、社会稳定等项目，需做稳评报告及评审。其它一般性项目，由项目所在地出具稳评意见。确需做稳评报告及评审的项目由行政审批部门会同发改部门确定，可在申请施工许可前完成。</w:t>
                  </w:r>
                </w:p>
                <w:p w:rsidR="00860CB7" w:rsidRDefault="00860CB7"/>
              </w:txbxContent>
            </v:textbox>
          </v:shape>
        </w:pict>
      </w:r>
      <w:r w:rsidRPr="00860CB7">
        <w:pict>
          <v:shape id="_x0000_s2059" type="#_x0000_t32" style="position:absolute;margin-left:176.25pt;margin-top:378.05pt;width:42.9pt;height:.1pt;z-index:10">
            <v:stroke endarrow="block"/>
          </v:shape>
        </w:pict>
      </w:r>
      <w:r w:rsidRPr="00860CB7">
        <w:pict>
          <v:shape id="文本框 74" o:spid="_x0000_s2060" type="#_x0000_t202" style="position:absolute;margin-left:222pt;margin-top:342.8pt;width:110pt;height:66.15pt;z-index:11"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行政审批部门可研报告批复意见【</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日（不含评审时间）】（投资</w:t>
                  </w:r>
                  <w:r>
                    <w:rPr>
                      <w:rFonts w:ascii="Tahoma" w:eastAsia="仿宋_GB2312" w:hAnsi="Tahoma" w:cs="仿宋_GB2312"/>
                      <w:kern w:val="0"/>
                      <w:sz w:val="15"/>
                      <w:szCs w:val="15"/>
                    </w:rPr>
                    <w:t>1000</w:t>
                  </w:r>
                  <w:r>
                    <w:rPr>
                      <w:rFonts w:ascii="Tahoma" w:eastAsia="仿宋_GB2312" w:hAnsi="Tahoma" w:cs="仿宋_GB2312" w:hint="eastAsia"/>
                      <w:kern w:val="0"/>
                      <w:sz w:val="15"/>
                      <w:szCs w:val="15"/>
                    </w:rPr>
                    <w:t>万元及以下项目直接下达投资计划），同步并联办理节能审查、招标方案和不招标申请核准</w:t>
                  </w:r>
                </w:p>
                <w:p w:rsidR="00860CB7" w:rsidRDefault="00860CB7"/>
              </w:txbxContent>
            </v:textbox>
          </v:shape>
        </w:pict>
      </w:r>
      <w:r w:rsidRPr="00860CB7">
        <w:pict>
          <v:shape id="_x0000_s2061" type="#_x0000_t32" style="position:absolute;margin-left:274.65pt;margin-top:413.45pt;width:.35pt;height:51.25pt;flip:x;z-index:12">
            <v:stroke endarrow="block"/>
          </v:shape>
        </w:pict>
      </w:r>
      <w:r w:rsidRPr="00860CB7">
        <w:pict>
          <v:shape id="文本框 31" o:spid="_x0000_s2062" type="#_x0000_t202" style="position:absolute;margin-left:134.5pt;margin-top:465.9pt;width:152.25pt;height:30pt;z-index:13"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规划部门核发用地规划许可证（附：规划条件、红线图）【</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shape id="_x0000_s2063" type="#_x0000_t32" style="position:absolute;margin-left:116.25pt;margin-top:517.8pt;width:45.25pt;height:.05pt;z-index:14" o:connectortype="straight">
            <v:stroke endarrow="block"/>
          </v:shape>
        </w:pict>
      </w:r>
      <w:r w:rsidRPr="00860CB7">
        <w:pict>
          <v:oval id="椭圆 35" o:spid="_x0000_s2064" style="position:absolute;margin-left:-6.75pt;margin-top:503.8pt;width:123pt;height:29.05pt;z-index:15">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编制建设工程设计方案</w:t>
                  </w:r>
                </w:p>
              </w:txbxContent>
            </v:textbox>
          </v:oval>
        </w:pict>
      </w:r>
      <w:r w:rsidRPr="00860CB7">
        <w:pict>
          <v:shape id="_x0000_s2065" type="#_x0000_t32" style="position:absolute;margin-left:160.65pt;margin-top:499pt;width:1pt;height:84pt;z-index:16">
            <v:stroke endarrow="block"/>
          </v:shape>
        </w:pict>
      </w:r>
      <w:r w:rsidRPr="00860CB7">
        <w:pict>
          <v:shape id="_x0000_s2068" type="#_x0000_t32" style="position:absolute;margin-left:208.15pt;margin-top:262.35pt;width:.4pt;height:27.75pt;flip:x;z-index:17">
            <v:stroke endarrow="block"/>
          </v:shape>
        </w:pict>
      </w:r>
      <w:r w:rsidRPr="00860CB7">
        <w:pict>
          <v:shape id="_x0000_s2069" type="#_x0000_t32" style="position:absolute;margin-left:312.5pt;margin-top:251.3pt;width:0;height:10pt;z-index:18" o:connectortype="straight"/>
        </w:pict>
      </w:r>
      <w:r w:rsidRPr="00860CB7">
        <w:pict>
          <v:shape id="_x0000_s2070" type="#_x0000_t32" style="position:absolute;margin-left:108.75pt;margin-top:260.8pt;width:203.75pt;height:.05pt;z-index:19" o:connectortype="straight"/>
        </w:pict>
      </w:r>
      <w:r w:rsidRPr="00860CB7">
        <w:pict>
          <v:shape id="_x0000_s2071" type="#_x0000_t32" style="position:absolute;margin-left:108.8pt;margin-top:205.8pt;width:0;height:55.55pt;z-index:20" o:connectortype="straight"/>
        </w:pict>
      </w:r>
      <w:r w:rsidRPr="00860CB7">
        <w:pict>
          <v:shape id="_x0000_s2072" type="#_x0000_t32" style="position:absolute;margin-left:147pt;margin-top:186.25pt;width:28.5pt;height:.05pt;z-index:21" o:connectortype="straight">
            <v:stroke endarrow="block"/>
          </v:shape>
        </w:pict>
      </w:r>
      <w:r w:rsidRPr="00860CB7">
        <w:pict>
          <v:shape id="文本框 13" o:spid="_x0000_s2073" type="#_x0000_t202" style="position:absolute;margin-left:175.25pt;margin-top:121.35pt;width:203.75pt;height:129.45pt;z-index:22"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组织实施立项前“多评合一”，具体包括：国土资源部门压覆矿产资源审查（需编制建设项目压覆矿产资源评估报告及专家评审并报省审批）；行政审批部门取水许可（涉及利用地表水、地下水项目办理需编制水资源论证报告及专家评审），水土保持方案审批（涉及山丘、丘陵区、风沙区、容易发生水土流失区域生产建设项目办理，需编制水土保持方案及专家评审）及河道管理范围内建设项目审批（需编制防洪影响评价报告及专家评审），占用林地审批（需编制项目使用林地可行性报告及专家评审）；环保</w:t>
                  </w:r>
                  <w:r>
                    <w:rPr>
                      <w:rFonts w:ascii="Tahoma" w:eastAsia="仿宋_GB2312" w:hAnsi="Tahoma" w:cs="仿宋_GB2312" w:hint="eastAsia"/>
                      <w:kern w:val="0"/>
                      <w:sz w:val="15"/>
                      <w:szCs w:val="15"/>
                    </w:rPr>
                    <w:t>局</w:t>
                  </w:r>
                  <w:r>
                    <w:rPr>
                      <w:rFonts w:ascii="Tahoma" w:eastAsia="仿宋_GB2312" w:hAnsi="Tahoma" w:cs="仿宋_GB2312" w:hint="eastAsia"/>
                      <w:kern w:val="0"/>
                      <w:sz w:val="15"/>
                      <w:szCs w:val="15"/>
                    </w:rPr>
                    <w:t>环境影响评价文件公示及审批；县行政审批或地震部门</w:t>
                  </w:r>
                  <w:r>
                    <w:rPr>
                      <w:rFonts w:ascii="Tahoma" w:eastAsia="仿宋_GB2312" w:hAnsi="Tahoma" w:cs="仿宋_GB2312" w:hint="eastAsia"/>
                      <w:kern w:val="0"/>
                      <w:sz w:val="15"/>
                      <w:szCs w:val="15"/>
                    </w:rPr>
                    <w:t>地震安全性评价【</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日】（不含评审时间）</w:t>
                  </w:r>
                </w:p>
              </w:txbxContent>
            </v:textbox>
          </v:shape>
        </w:pict>
      </w:r>
      <w:r w:rsidRPr="00860CB7">
        <w:pict>
          <v:shape id="_x0000_s2074" type="#_x0000_t202" style="position:absolute;margin-left:68pt;margin-top:167.8pt;width:79pt;height:37pt;z-index:23"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国土资源部门出具建设项目用地预审意见【</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w:t>
                  </w:r>
                </w:p>
              </w:txbxContent>
            </v:textbox>
          </v:shape>
        </w:pict>
      </w:r>
      <w:r w:rsidRPr="00860CB7">
        <w:pict>
          <v:shape id="_x0000_s2075" type="#_x0000_t32" style="position:absolute;margin-left:312.5pt;margin-top:112.25pt;width:0;height:10pt;z-index:24" o:connectortype="straight"/>
        </w:pict>
      </w:r>
      <w:r w:rsidRPr="00860CB7">
        <w:pict>
          <v:shape id="_x0000_s2076" type="#_x0000_t32" style="position:absolute;margin-left:108.75pt;margin-top:111.25pt;width:0;height:56.05pt;z-index:25" o:connectortype="straight"/>
        </w:pict>
      </w:r>
      <w:r w:rsidRPr="00860CB7">
        <w:pict>
          <v:shape id="_x0000_s2077" type="#_x0000_t32" style="position:absolute;margin-left:108.75pt;margin-top:111.8pt;width:203.75pt;height:.05pt;z-index:26" o:connectortype="straight"/>
        </w:pict>
      </w:r>
      <w:r w:rsidRPr="00860CB7">
        <w:pict>
          <v:shape id="_x0000_s2078" type="#_x0000_t32" style="position:absolute;margin-left:207.65pt;margin-top:90.1pt;width:.35pt;height:19.3pt;flip:x;z-index:27">
            <v:stroke endarrow="block"/>
          </v:shape>
        </w:pict>
      </w:r>
      <w:r w:rsidRPr="00860CB7">
        <w:pict>
          <v:shape id="文本框 6" o:spid="_x0000_s2079" type="#_x0000_t202" style="position:absolute;margin-left:151.5pt;margin-top:61.8pt;width:112.5pt;height:26.3pt;z-index:28"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规划部门出具选址意见书【</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日】（不含论证时间）</w:t>
                  </w:r>
                </w:p>
              </w:txbxContent>
            </v:textbox>
          </v:shape>
        </w:pict>
      </w:r>
      <w:r w:rsidRPr="00860CB7">
        <w:pict>
          <v:shape id="_x0000_s2080" type="#_x0000_t32" style="position:absolute;margin-left:208.15pt;margin-top:34.3pt;width:.35pt;height:26.6pt;flip:x;z-index:29">
            <v:stroke endarrow="block"/>
          </v:shape>
        </w:pict>
      </w:r>
      <w:r w:rsidRPr="00860CB7">
        <w:pict>
          <v:shape id="_x0000_s2082" type="#_x0000_t32" style="position:absolute;margin-left:90pt;margin-top:7.3pt;width:31.5pt;height:0;z-index:30" o:connectortype="straight">
            <v:stroke endarrow="block"/>
          </v:shape>
        </w:pict>
      </w:r>
      <w:r w:rsidR="00255153">
        <w:rPr>
          <w:rFonts w:ascii="宋体"/>
          <w:b/>
          <w:sz w:val="36"/>
          <w:szCs w:val="36"/>
        </w:rPr>
        <w:br w:type="page"/>
      </w:r>
      <w:r w:rsidRPr="00860CB7">
        <w:lastRenderedPageBreak/>
        <w:pict>
          <v:shape id="文本框 2" o:spid="_x0000_s2105" type="#_x0000_t202" style="position:absolute;margin-left:43.25pt;margin-top:-7pt;width:194.25pt;height:98.5pt;z-index:31">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eastAsia="仿宋_GB2312" w:cs="仿宋_GB2312" w:hint="eastAsia"/>
                      <w:sz w:val="15"/>
                      <w:szCs w:val="15"/>
                    </w:rPr>
                    <w:t>规划部门对建设工程设计方案进行技术审查后，</w:t>
                  </w:r>
                  <w:r>
                    <w:rPr>
                      <w:rFonts w:ascii="Tahoma" w:eastAsia="仿宋_GB2312" w:hAnsi="Tahoma" w:cs="仿宋_GB2312" w:hint="eastAsia"/>
                      <w:kern w:val="0"/>
                      <w:sz w:val="15"/>
                      <w:szCs w:val="15"/>
                    </w:rPr>
                    <w:t>行政审批部门组织实施设计方案联合预审：行政审批部门负责环卫设施设置位置、</w:t>
                  </w:r>
                  <w:r>
                    <w:rPr>
                      <w:rFonts w:ascii="Tahoma" w:eastAsia="仿宋_GB2312" w:hAnsi="Tahoma" w:cs="仿宋_GB2312" w:hint="eastAsia"/>
                      <w:kern w:val="0"/>
                      <w:sz w:val="15"/>
                      <w:szCs w:val="15"/>
                    </w:rPr>
                    <w:t>绿化率、</w:t>
                  </w:r>
                  <w:r>
                    <w:rPr>
                      <w:rFonts w:ascii="Tahoma" w:eastAsia="仿宋_GB2312" w:hAnsi="Tahoma" w:cs="仿宋_GB2312" w:hint="eastAsia"/>
                      <w:kern w:val="0"/>
                      <w:sz w:val="15"/>
                      <w:szCs w:val="15"/>
                    </w:rPr>
                    <w:t>不修建防空地下室审核；消防部门负责总平面图中涉及消防通道宽度、转弯半径、扑救面、防火间距、出口等设计参数（用一张图纸标明）审核；相关的供电、供气、供水、供热、排水、有线电视及通信等专业公司负责对设备用房设置方案及管线设计方案</w:t>
                  </w:r>
                  <w:r>
                    <w:rPr>
                      <w:rFonts w:ascii="Tahoma" w:eastAsia="仿宋_GB2312" w:hAnsi="Tahoma" w:cs="仿宋_GB2312" w:hint="eastAsia"/>
                      <w:kern w:val="0"/>
                      <w:sz w:val="15"/>
                      <w:szCs w:val="15"/>
                    </w:rPr>
                    <w:t>进行审核；安监、环保等相关部门依据各自职责提出预审意见。【</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shape id="_x0000_s2083" type="#_x0000_t32" style="position:absolute;margin-left:382.5pt;margin-top:16pt;width:0;height:213pt;z-index:32" o:connectortype="straight"/>
        </w:pict>
      </w:r>
      <w:r w:rsidRPr="00860CB7">
        <w:pict>
          <v:shape id="_x0000_s2084" type="#_x0000_t32" style="position:absolute;margin-left:316.25pt;margin-top:16pt;width:66.25pt;height:0;z-index:33" o:connectortype="straight"/>
        </w:pict>
      </w:r>
      <w:r w:rsidRPr="00860CB7">
        <w:pict>
          <v:shape id="_x0000_s2085" type="#_x0000_t32" style="position:absolute;margin-left:382.5pt;margin-top:229pt;width:0;height:208.5pt;z-index:34" o:connectortype="straight"/>
        </w:pict>
      </w:r>
      <w:r w:rsidRPr="00860CB7">
        <w:pict>
          <v:shape id="_x0000_s2086" type="#_x0000_t32" style="position:absolute;margin-left:253pt;margin-top:437.5pt;width:129.5pt;height:0;flip:x;z-index:35" o:connectortype="straight">
            <v:stroke endarrow="block"/>
          </v:shape>
        </w:pict>
      </w:r>
      <w:r w:rsidRPr="00860CB7">
        <w:pict>
          <v:shape id="文本框 54" o:spid="_x0000_s2087" type="#_x0000_t202" style="position:absolute;margin-left:146.5pt;margin-top:565.6pt;width:135pt;height:57pt;z-index:36"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同步并联办理住建部门施工合同备案、建设工程质量、安全监督备案；人防部门人防工程质量监督备案；消防部门建设工程消防设计审核（走备案的在核发施工许可证后）【</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shape id="文本框 43" o:spid="_x0000_s2088" type="#_x0000_t202" style="position:absolute;margin-left:138pt;margin-top:481.2pt;width:152.75pt;height:47pt;z-index:37"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行政审批部门同步并联办理挖掘或临时占用城市道路、城市排水许可（临时）、城市建筑垃圾处置、环卫设施拆除、占用绿地、城市规划区内树木砍伐移植等【</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w:t>
                  </w:r>
                </w:p>
              </w:txbxContent>
            </v:textbox>
          </v:shape>
        </w:pict>
      </w:r>
      <w:r w:rsidRPr="00860CB7">
        <w:pict>
          <v:shape id="文本框 36" o:spid="_x0000_s2089" type="#_x0000_t202" style="position:absolute;margin-left:149pt;margin-top:189.75pt;width:122.75pt;height:35.75pt;z-index:38"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行政审批部门初步设计批复（需专家评审，投资</w:t>
                  </w:r>
                  <w:r>
                    <w:rPr>
                      <w:rFonts w:ascii="Tahoma" w:eastAsia="仿宋_GB2312" w:hAnsi="Tahoma" w:cs="仿宋_GB2312"/>
                      <w:kern w:val="0"/>
                      <w:sz w:val="15"/>
                      <w:szCs w:val="15"/>
                    </w:rPr>
                    <w:t>1000</w:t>
                  </w:r>
                  <w:r>
                    <w:rPr>
                      <w:rFonts w:ascii="Tahoma" w:eastAsia="仿宋_GB2312" w:hAnsi="Tahoma" w:cs="仿宋_GB2312" w:hint="eastAsia"/>
                      <w:kern w:val="0"/>
                      <w:sz w:val="15"/>
                      <w:szCs w:val="15"/>
                    </w:rPr>
                    <w:t>万以上）【</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shape id="_x0000_s2090" type="#_x0000_t32" style="position:absolute;margin-left:210.15pt;margin-top:225.5pt;width:.05pt;height:29.45pt;z-index:39" o:connectortype="straight">
            <v:stroke endarrow="block"/>
          </v:shape>
        </w:pict>
      </w:r>
      <w:r w:rsidRPr="00860CB7">
        <w:pict>
          <v:shape id="_x0000_s2091" type="#_x0000_t32" style="position:absolute;margin-left:209.85pt;margin-top:153.5pt;width:.15pt;height:36.25pt;z-index:40" o:connectortype="straight">
            <v:stroke endarrow="block"/>
          </v:shape>
        </w:pict>
      </w:r>
      <w:r w:rsidRPr="00860CB7">
        <w:pict>
          <v:shape id="文本框 38" o:spid="_x0000_s2092" type="#_x0000_t202" style="position:absolute;margin-left:241.25pt;margin-top:-7pt;width:75pt;height:47.5pt;z-index:41"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国土部门核发国有建设用地划拨决定书（需公示</w:t>
                  </w:r>
                  <w:r>
                    <w:rPr>
                      <w:rFonts w:ascii="Tahoma" w:eastAsia="仿宋_GB2312" w:hAnsi="Tahoma" w:cs="仿宋_GB2312"/>
                      <w:kern w:val="0"/>
                      <w:sz w:val="15"/>
                      <w:szCs w:val="15"/>
                    </w:rPr>
                    <w:t>10</w:t>
                  </w:r>
                  <w:r>
                    <w:rPr>
                      <w:rFonts w:ascii="Tahoma" w:eastAsia="仿宋_GB2312" w:hAnsi="Tahoma" w:cs="仿宋_GB2312" w:hint="eastAsia"/>
                      <w:kern w:val="0"/>
                      <w:sz w:val="15"/>
                      <w:szCs w:val="15"/>
                    </w:rPr>
                    <w:t>日）【</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shape id="文本框 76" o:spid="_x0000_s2093" type="#_x0000_t202" style="position:absolute;margin-left:416.75pt;margin-top:186.5pt;width:34pt;height:59.95pt;z-index:42"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规划许可阶段【</w:t>
                  </w:r>
                  <w:r>
                    <w:rPr>
                      <w:rFonts w:ascii="Tahoma" w:eastAsia="仿宋_GB2312" w:hAnsi="Tahoma" w:cs="仿宋_GB2312"/>
                      <w:kern w:val="0"/>
                      <w:sz w:val="15"/>
                      <w:szCs w:val="15"/>
                    </w:rPr>
                    <w:t>31</w:t>
                  </w:r>
                  <w:r>
                    <w:rPr>
                      <w:rFonts w:ascii="Tahoma" w:eastAsia="仿宋_GB2312" w:hAnsi="Tahoma" w:cs="仿宋_GB2312" w:hint="eastAsia"/>
                      <w:kern w:val="0"/>
                      <w:sz w:val="15"/>
                      <w:szCs w:val="15"/>
                    </w:rPr>
                    <w:t>日】</w:t>
                  </w:r>
                </w:p>
              </w:txbxContent>
            </v:textbox>
          </v:shape>
        </w:pict>
      </w:r>
      <w:r w:rsidRPr="00860CB7">
        <w:pict>
          <v:shape id="右大括号 75" o:spid="_x0000_s2094" type="#_x0000_t88" style="position:absolute;margin-left:390.5pt;margin-top:2.25pt;width:26.25pt;height:429.75pt;z-index:43" adj="797"/>
        </w:pict>
      </w:r>
      <w:r w:rsidRPr="00860CB7">
        <w:pict>
          <v:shape id="_x0000_s2095" type="#_x0000_t32" style="position:absolute;margin-left:213.6pt;margin-top:687pt;width:0;height:16.5pt;z-index:44" o:connectortype="straight"/>
        </w:pict>
      </w:r>
      <w:r w:rsidRPr="00860CB7">
        <w:pict>
          <v:shape id="_x0000_s2096" type="#_x0000_t32" style="position:absolute;margin-left:213.5pt;margin-top:395.1pt;width:0;height:29.6pt;z-index:45" o:connectortype="straight">
            <v:stroke endarrow="block"/>
          </v:shape>
        </w:pict>
      </w:r>
      <w:r w:rsidRPr="00860CB7">
        <w:pict>
          <v:oval id="椭圆 40" o:spid="_x0000_s2097" style="position:absolute;margin-left:-21.5pt;margin-top:153.5pt;width:129.5pt;height:48.75pt;z-index:46">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编制项目初步设计文件（投资</w:t>
                  </w:r>
                  <w:r>
                    <w:rPr>
                      <w:rFonts w:ascii="Tahoma" w:eastAsia="仿宋_GB2312" w:hAnsi="Tahoma" w:cs="仿宋_GB2312"/>
                      <w:kern w:val="0"/>
                      <w:sz w:val="15"/>
                      <w:szCs w:val="15"/>
                    </w:rPr>
                    <w:t>1000</w:t>
                  </w:r>
                  <w:r>
                    <w:rPr>
                      <w:rFonts w:ascii="Tahoma" w:eastAsia="仿宋_GB2312" w:hAnsi="Tahoma" w:cs="仿宋_GB2312" w:hint="eastAsia"/>
                      <w:kern w:val="0"/>
                      <w:sz w:val="15"/>
                      <w:szCs w:val="15"/>
                    </w:rPr>
                    <w:t>万以下的编制项目简介和概算书）</w:t>
                  </w:r>
                </w:p>
              </w:txbxContent>
            </v:textbox>
          </v:oval>
        </w:pict>
      </w:r>
      <w:r w:rsidRPr="00860CB7">
        <w:pict>
          <v:shape id="_x0000_s2098" type="#_x0000_t32" style="position:absolute;margin-left:108pt;margin-top:175.5pt;width:102pt;height:.05pt;z-index:47" o:connectortype="straight">
            <v:stroke endarrow="block"/>
          </v:shape>
        </w:pict>
      </w:r>
      <w:r w:rsidRPr="00860CB7">
        <w:pict>
          <v:shape id="文本框 33" o:spid="_x0000_s2099" type="#_x0000_t202" style="position:absolute;margin-left:100.5pt;margin-top:117.5pt;width:190.25pt;height:46pt;z-index:48"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住建局</w:t>
                  </w:r>
                  <w:r>
                    <w:rPr>
                      <w:rFonts w:ascii="Tahoma" w:eastAsia="仿宋_GB2312" w:hAnsi="Tahoma" w:cs="仿宋_GB2312" w:hint="eastAsia"/>
                      <w:kern w:val="0"/>
                      <w:sz w:val="15"/>
                      <w:szCs w:val="15"/>
                    </w:rPr>
                    <w:t>建设工程设计方案审定（审定方案需公示</w:t>
                  </w:r>
                  <w:r>
                    <w:rPr>
                      <w:rFonts w:ascii="Tahoma" w:eastAsia="仿宋_GB2312" w:hAnsi="Tahoma" w:cs="仿宋_GB2312" w:hint="eastAsia"/>
                      <w:kern w:val="0"/>
                      <w:sz w:val="15"/>
                      <w:szCs w:val="15"/>
                    </w:rPr>
                    <w:t>10</w:t>
                  </w:r>
                  <w:r>
                    <w:rPr>
                      <w:rFonts w:ascii="Tahoma" w:eastAsia="仿宋_GB2312" w:hAnsi="Tahoma" w:cs="仿宋_GB2312" w:hint="eastAsia"/>
                      <w:kern w:val="0"/>
                      <w:sz w:val="15"/>
                      <w:szCs w:val="15"/>
                    </w:rPr>
                    <w:t>日，需举行听证会以及重要地段、重点项目、标志性建筑、重大公用设施需提交</w:t>
                  </w:r>
                  <w:r>
                    <w:rPr>
                      <w:rFonts w:ascii="Tahoma" w:eastAsia="仿宋_GB2312" w:hAnsi="Tahoma" w:cs="仿宋_GB2312" w:hint="eastAsia"/>
                      <w:kern w:val="0"/>
                      <w:sz w:val="15"/>
                      <w:szCs w:val="15"/>
                    </w:rPr>
                    <w:t>县</w:t>
                  </w:r>
                  <w:r>
                    <w:rPr>
                      <w:rFonts w:ascii="Tahoma" w:eastAsia="仿宋_GB2312" w:hAnsi="Tahoma" w:cs="仿宋_GB2312" w:hint="eastAsia"/>
                      <w:kern w:val="0"/>
                      <w:sz w:val="15"/>
                      <w:szCs w:val="15"/>
                    </w:rPr>
                    <w:t>规委会审议，不计入时限）【</w:t>
                  </w:r>
                  <w:r>
                    <w:rPr>
                      <w:rFonts w:ascii="Tahoma" w:eastAsia="仿宋_GB2312" w:hAnsi="Tahoma" w:cs="仿宋_GB2312" w:hint="eastAsia"/>
                      <w:kern w:val="0"/>
                      <w:sz w:val="15"/>
                      <w:szCs w:val="15"/>
                    </w:rPr>
                    <w:t>3</w:t>
                  </w:r>
                  <w:r>
                    <w:rPr>
                      <w:rFonts w:ascii="Tahoma" w:eastAsia="仿宋_GB2312" w:hAnsi="Tahoma" w:cs="仿宋_GB2312" w:hint="eastAsia"/>
                      <w:kern w:val="0"/>
                      <w:sz w:val="15"/>
                      <w:szCs w:val="15"/>
                    </w:rPr>
                    <w:t>日】</w:t>
                  </w:r>
                </w:p>
              </w:txbxContent>
            </v:textbox>
          </v:shape>
        </w:pict>
      </w:r>
      <w:r w:rsidRPr="00860CB7">
        <w:pict>
          <v:shape id="文本框 15" o:spid="_x0000_s2100" type="#_x0000_t202" style="position:absolute;margin-left:75.75pt;margin-top:254.5pt;width:295.75pt;height:147.55pt;z-index:49"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政审批部门组织施工图设计文件联合审查，同步并联办理下列事项（涉及办理事项，不互为前置）：行政审批部门负责对环卫设施设计、附属绿化工程设计、亮化及广告牌匾预留位、河道管理范围内和占用河道建设方案、防空地下室施工图设计文件（缴纳人防工程易地建设费）、教育设施配套建设内容（规划建设教育配套设施项目办理）、防雷装置设计、文物保护单位建设控制地带内建设工程设计方案（涉及文物保护单位项目办理）等事项的审查；规划部门负责规划设计条件、建设工程（建筑综合外网除外</w:t>
                  </w:r>
                  <w:r>
                    <w:rPr>
                      <w:rFonts w:ascii="Tahoma" w:eastAsia="仿宋_GB2312" w:hAnsi="Tahoma" w:cs="仿宋_GB2312" w:hint="eastAsia"/>
                      <w:kern w:val="0"/>
                      <w:sz w:val="15"/>
                      <w:szCs w:val="15"/>
                    </w:rPr>
                    <w:t>，</w:t>
                  </w:r>
                  <w:r>
                    <w:rPr>
                      <w:rFonts w:ascii="Tahoma" w:eastAsia="仿宋_GB2312" w:hAnsi="Tahoma" w:cs="仿宋_GB2312" w:hint="eastAsia"/>
                      <w:kern w:val="0"/>
                      <w:sz w:val="15"/>
                      <w:szCs w:val="15"/>
                    </w:rPr>
                    <w:t>建筑综合外网</w:t>
                  </w:r>
                  <w:r>
                    <w:rPr>
                      <w:rFonts w:ascii="Tahoma" w:eastAsia="仿宋_GB2312" w:hAnsi="Tahoma" w:cs="仿宋_GB2312" w:hint="eastAsia"/>
                      <w:kern w:val="0"/>
                      <w:sz w:val="15"/>
                      <w:szCs w:val="15"/>
                    </w:rPr>
                    <w:t>由施工图审查机构具体负责</w:t>
                  </w:r>
                  <w:r>
                    <w:rPr>
                      <w:rFonts w:ascii="Tahoma" w:eastAsia="仿宋_GB2312" w:hAnsi="Tahoma" w:cs="仿宋_GB2312" w:hint="eastAsia"/>
                      <w:kern w:val="0"/>
                      <w:sz w:val="15"/>
                      <w:szCs w:val="15"/>
                    </w:rPr>
                    <w:t>）设计方案落实情况审查</w:t>
                  </w:r>
                  <w:r>
                    <w:rPr>
                      <w:rFonts w:ascii="Tahoma" w:eastAsia="仿宋_GB2312" w:hAnsi="Tahoma" w:cs="仿宋_GB2312" w:hint="eastAsia"/>
                      <w:kern w:val="0"/>
                      <w:sz w:val="15"/>
                      <w:szCs w:val="15"/>
                    </w:rPr>
                    <w:t>；消防部门负责一般建设工程消防设计文件审查；国家安全部门负责对涉及国家安全事项建设项目审查；住建部门负责民用建筑节能设计审查（房屋建筑和市政基础设施工程）；涉及新建小区项目的，</w:t>
                  </w:r>
                  <w:r>
                    <w:rPr>
                      <w:rFonts w:ascii="Tahoma" w:eastAsia="仿宋_GB2312" w:hAnsi="Tahoma" w:cs="仿宋_GB2312" w:hint="eastAsia"/>
                      <w:kern w:val="0"/>
                      <w:sz w:val="15"/>
                      <w:szCs w:val="15"/>
                    </w:rPr>
                    <w:t>县</w:t>
                  </w:r>
                  <w:r>
                    <w:rPr>
                      <w:rFonts w:ascii="Tahoma" w:eastAsia="仿宋_GB2312" w:hAnsi="Tahoma" w:cs="仿宋_GB2312" w:hint="eastAsia"/>
                      <w:kern w:val="0"/>
                      <w:sz w:val="15"/>
                      <w:szCs w:val="15"/>
                    </w:rPr>
                    <w:t>行政审批、规划、住建、城管、教育、民政、商务、卫计等部门负责对小区项目配套的公共服务设施设计依据国家标准规范、政策规定和规划条件要求进行审查。相关的供电、供气、供水、供热、排水、有线电视及通讯等专业公司负责对各专业管线设计进行审查。项目建设不涉及上述事项的，相关部门无需参加。【</w:t>
                  </w:r>
                  <w:r>
                    <w:rPr>
                      <w:rFonts w:ascii="Tahoma" w:eastAsia="仿宋_GB2312" w:hAnsi="Tahoma" w:cs="仿宋_GB2312"/>
                      <w:kern w:val="0"/>
                      <w:sz w:val="15"/>
                      <w:szCs w:val="15"/>
                    </w:rPr>
                    <w:t>5</w:t>
                  </w:r>
                  <w:r>
                    <w:rPr>
                      <w:rFonts w:ascii="Tahoma" w:eastAsia="仿宋_GB2312" w:hAnsi="Tahoma" w:cs="仿宋_GB2312" w:hint="eastAsia"/>
                      <w:kern w:val="0"/>
                      <w:sz w:val="15"/>
                      <w:szCs w:val="15"/>
                    </w:rPr>
                    <w:t>日】</w:t>
                  </w:r>
                </w:p>
              </w:txbxContent>
            </v:textbox>
          </v:shape>
        </w:pict>
      </w:r>
      <w:r w:rsidRPr="00860CB7">
        <w:pict>
          <v:oval id="椭圆 45" o:spid="_x0000_s2101" style="position:absolute;margin-left:-27pt;margin-top:234.4pt;width:90pt;height:33.55pt;z-index:50">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编制施工图设计文件</w:t>
                  </w:r>
                </w:p>
              </w:txbxContent>
            </v:textbox>
          </v:oval>
        </w:pict>
      </w:r>
      <w:r w:rsidRPr="00860CB7">
        <w:pict>
          <v:shape id="_x0000_s2102" type="#_x0000_t32" style="position:absolute;margin-left:61.5pt;margin-top:357pt;width:14.25pt;height:0;z-index:51" o:connectortype="straight">
            <v:stroke endarrow="block"/>
          </v:shape>
        </w:pict>
      </w:r>
      <w:r w:rsidRPr="00860CB7">
        <w:pict>
          <v:shape id="_x0000_s2103" type="#_x0000_t32" style="position:absolute;margin-left:164.5pt;margin-top:91.5pt;width:.05pt;height:26pt;flip:x;z-index:52" o:connectortype="straight">
            <v:stroke endarrow="block"/>
          </v:shape>
        </w:pict>
      </w:r>
      <w:r w:rsidRPr="00860CB7">
        <w:pict>
          <v:shape id="_x0000_s2104" type="#_x0000_t32" style="position:absolute;margin-left:271.7pt;margin-top:-20.5pt;width:.05pt;height:13.5pt;z-index:53" o:connectortype="straight">
            <v:stroke endarrow="block"/>
          </v:shape>
        </w:pict>
      </w:r>
      <w:r w:rsidRPr="00860CB7">
        <w:pict>
          <v:shape id="_x0000_s2106" type="#_x0000_t32" style="position:absolute;margin-left:164.55pt;margin-top:-20.5pt;width:.05pt;height:13.5pt;z-index:54" o:connectortype="straight">
            <v:stroke endarrow="block"/>
          </v:shape>
        </w:pict>
      </w:r>
      <w:r w:rsidRPr="00860CB7">
        <w:pict>
          <v:shape id="文本框 81" o:spid="_x0000_s2107" type="#_x0000_t202" style="position:absolute;margin-left:416.75pt;margin-top:557.5pt;width:31.75pt;height:58.25pt;z-index:55"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施工许可阶段【</w:t>
                  </w:r>
                  <w:r>
                    <w:rPr>
                      <w:rFonts w:ascii="Tahoma" w:eastAsia="仿宋_GB2312" w:hAnsi="Tahoma" w:cs="仿宋_GB2312"/>
                      <w:kern w:val="0"/>
                      <w:sz w:val="15"/>
                      <w:szCs w:val="15"/>
                    </w:rPr>
                    <w:t>11</w:t>
                  </w:r>
                  <w:r>
                    <w:rPr>
                      <w:rFonts w:ascii="Tahoma" w:eastAsia="仿宋_GB2312" w:hAnsi="Tahoma" w:cs="仿宋_GB2312" w:hint="eastAsia"/>
                      <w:kern w:val="0"/>
                      <w:sz w:val="15"/>
                      <w:szCs w:val="15"/>
                    </w:rPr>
                    <w:t>日】</w:t>
                  </w:r>
                </w:p>
              </w:txbxContent>
            </v:textbox>
          </v:shape>
        </w:pict>
      </w:r>
      <w:r w:rsidRPr="00860CB7">
        <w:pict>
          <v:shape id="右大括号 80" o:spid="_x0000_s2108" type="#_x0000_t88" style="position:absolute;margin-left:390.5pt;margin-top:485.15pt;width:26.25pt;height:201.85pt;z-index:56" adj="2096"/>
        </w:pict>
      </w:r>
      <w:r w:rsidRPr="00860CB7">
        <w:pict>
          <v:shape id="文本框 50" o:spid="_x0000_s2109" type="#_x0000_t202" style="position:absolute;margin-left:173pt;margin-top:424.7pt;width:80pt;height:28pt;z-index:57"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规划部门核发建设工程</w:t>
                  </w:r>
                  <w:r>
                    <w:rPr>
                      <w:rFonts w:ascii="Tahoma" w:eastAsia="仿宋_GB2312" w:hAnsi="Tahoma" w:cs="仿宋_GB2312" w:hint="eastAsia"/>
                      <w:kern w:val="0"/>
                      <w:sz w:val="15"/>
                      <w:szCs w:val="15"/>
                    </w:rPr>
                    <w:t>规划</w:t>
                  </w:r>
                  <w:r>
                    <w:rPr>
                      <w:rFonts w:ascii="Tahoma" w:eastAsia="仿宋_GB2312" w:hAnsi="Tahoma" w:cs="仿宋_GB2312" w:hint="eastAsia"/>
                      <w:kern w:val="0"/>
                      <w:sz w:val="15"/>
                      <w:szCs w:val="15"/>
                    </w:rPr>
                    <w:t>许可证【</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w:t>
                  </w:r>
                </w:p>
              </w:txbxContent>
            </v:textbox>
          </v:shape>
        </w:pict>
      </w:r>
      <w:r w:rsidRPr="00860CB7">
        <w:pict>
          <v:shape id="_x0000_s2110" type="#_x0000_t32" style="position:absolute;margin-left:213.6pt;margin-top:452.7pt;width:0;height:28.5pt;z-index:58" o:connectortype="straight">
            <v:stroke endarrow="block"/>
          </v:shape>
        </w:pict>
      </w:r>
      <w:r w:rsidRPr="00860CB7">
        <w:pict>
          <v:shape id="文本框 56" o:spid="_x0000_s2111" type="#_x0000_t202" style="position:absolute;margin-left:169.5pt;margin-top:660pt;width:86pt;height:27pt;z-index:59"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行业主管部门核发工程施工许可证【</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w:t>
                  </w:r>
                </w:p>
              </w:txbxContent>
            </v:textbox>
          </v:shape>
        </w:pict>
      </w:r>
      <w:r w:rsidRPr="00860CB7">
        <w:pict>
          <v:shape id="_x0000_s2112" type="#_x0000_t32" style="position:absolute;margin-left:138.5pt;margin-top:640pt;width:75pt;height:.05pt;z-index:60" o:connectortype="straight">
            <v:stroke endarrow="block"/>
          </v:shape>
        </w:pict>
      </w:r>
      <w:r w:rsidRPr="00860CB7">
        <w:pict>
          <v:shape id="_x0000_s2113" type="#_x0000_t32" style="position:absolute;margin-left:213.55pt;margin-top:622.6pt;width:.05pt;height:37.4pt;z-index:61" o:connectortype="straight">
            <v:stroke endarrow="block"/>
          </v:shape>
        </w:pict>
      </w:r>
      <w:r w:rsidRPr="00860CB7">
        <w:pict>
          <v:oval id="椭圆 57" o:spid="_x0000_s2114" style="position:absolute;margin-left:-6.7pt;margin-top:501.4pt;width:128.5pt;height:76pt;z-index:62">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项目单位委托中介机构编制施工图预算清单，办理财政预算评审，办理住建部门造价备案，组织施工、监理单位招标</w:t>
                  </w:r>
                </w:p>
              </w:txbxContent>
            </v:textbox>
          </v:oval>
        </w:pict>
      </w:r>
      <w:r w:rsidRPr="00860CB7">
        <w:pict>
          <v:shape id="_x0000_s2115" type="#_x0000_t32" style="position:absolute;margin-left:121.8pt;margin-top:542.5pt;width:91.75pt;height:0;z-index:63" o:connectortype="straight">
            <v:stroke endarrow="block"/>
          </v:shape>
        </w:pict>
      </w:r>
      <w:r w:rsidRPr="00860CB7">
        <w:pict>
          <v:shape id="_x0000_s2116" type="#_x0000_t32" style="position:absolute;margin-left:213.5pt;margin-top:528.2pt;width:.05pt;height:37.4pt;z-index:64" o:connectortype="straight">
            <v:stroke endarrow="block"/>
          </v:shape>
        </w:pict>
      </w:r>
      <w:r w:rsidRPr="00860CB7">
        <w:pict>
          <v:oval id="椭圆 26" o:spid="_x0000_s2117" style="position:absolute;margin-left:-20.75pt;margin-top:604.1pt;width:159.25pt;height:76.5pt;z-index:65">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财政局出具项目资金到位证明，项目单位缴纳城市基础设施配套费和农民工工资预储金，办理无拖欠工程款证明，施工单位缴纳农民工工资保证金</w:t>
                  </w:r>
                </w:p>
              </w:txbxContent>
            </v:textbox>
          </v:oval>
        </w:pict>
      </w:r>
      <w:r w:rsidRPr="00860CB7">
        <w:pict>
          <v:shape id="_x0000_s2118" type="#_x0000_t32" style="position:absolute;margin-left:15.95pt;margin-top:267.95pt;width:.05pt;height:18.95pt;z-index:66" o:connectortype="straight">
            <v:stroke endarrow="block"/>
          </v:shape>
        </w:pict>
      </w:r>
      <w:r w:rsidRPr="00860CB7">
        <w:pict>
          <v:oval id="椭圆 47" o:spid="_x0000_s2119" style="position:absolute;margin-left:-31.5pt;margin-top:286.9pt;width:85pt;height:34.25pt;z-index:67">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审图机构进行施工图审查</w:t>
                  </w:r>
                </w:p>
              </w:txbxContent>
            </v:textbox>
          </v:oval>
        </w:pict>
      </w:r>
      <w:r w:rsidRPr="00860CB7">
        <w:pict>
          <v:shape id="_x0000_s2120" type="#_x0000_t32" style="position:absolute;margin-left:16.05pt;margin-top:321.15pt;width:.05pt;height:18.95pt;z-index:68" o:connectortype="straight">
            <v:stroke endarrow="block"/>
          </v:shape>
        </w:pict>
      </w:r>
      <w:r w:rsidRPr="00860CB7">
        <w:pict>
          <v:shape id="文本框 22" o:spid="_x0000_s2121" type="#_x0000_t202" style="position:absolute;margin-left:-27pt;margin-top:340.1pt;width:89.25pt;height:30pt;z-index:69"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施工图设计文件审查备案【</w:t>
                  </w:r>
                  <w:r>
                    <w:rPr>
                      <w:rFonts w:ascii="Tahoma" w:eastAsia="仿宋_GB2312" w:hAnsi="Tahoma" w:cs="仿宋_GB2312"/>
                      <w:kern w:val="0"/>
                      <w:sz w:val="15"/>
                      <w:szCs w:val="15"/>
                    </w:rPr>
                    <w:t>1</w:t>
                  </w:r>
                  <w:r>
                    <w:rPr>
                      <w:rFonts w:ascii="Tahoma" w:eastAsia="仿宋_GB2312" w:hAnsi="Tahoma" w:cs="仿宋_GB2312" w:hint="eastAsia"/>
                      <w:kern w:val="0"/>
                      <w:sz w:val="15"/>
                      <w:szCs w:val="15"/>
                    </w:rPr>
                    <w:t>日】</w:t>
                  </w:r>
                </w:p>
              </w:txbxContent>
            </v:textbox>
          </v:shape>
        </w:pict>
      </w:r>
      <w:r w:rsidR="00255153">
        <w:rPr>
          <w:rFonts w:ascii="宋体"/>
          <w:b/>
          <w:sz w:val="36"/>
          <w:szCs w:val="36"/>
        </w:rPr>
        <w:br w:type="page"/>
      </w:r>
    </w:p>
    <w:p w:rsidR="00860CB7" w:rsidRDefault="00860CB7">
      <w:pPr>
        <w:widowControl/>
        <w:jc w:val="left"/>
        <w:rPr>
          <w:rFonts w:ascii="宋体"/>
          <w:b/>
          <w:sz w:val="36"/>
          <w:szCs w:val="36"/>
        </w:rPr>
      </w:pPr>
      <w:r w:rsidRPr="00860CB7">
        <w:pict>
          <v:oval id="椭圆 58" o:spid="_x0000_s2122" style="position:absolute;margin-left:-13.25pt;margin-top:17.55pt;width:162.75pt;height:96.75pt;z-index:70">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项目单位组织设计、施工、监理、勘察、审图机构，在质监站监督下进行验收，形成竣工验收报告；检测机构、混凝土搅拌站提供相关资料后，质监站出具质量监督报告</w:t>
                  </w:r>
                  <w:r>
                    <w:rPr>
                      <w:rFonts w:ascii="Tahoma" w:eastAsia="仿宋_GB2312" w:hAnsi="Tahoma" w:cs="仿宋_GB2312" w:hint="eastAsia"/>
                      <w:kern w:val="0"/>
                      <w:sz w:val="15"/>
                      <w:szCs w:val="15"/>
                    </w:rPr>
                    <w:t>。</w:t>
                  </w:r>
                </w:p>
              </w:txbxContent>
            </v:textbox>
          </v:oval>
        </w:pict>
      </w:r>
    </w:p>
    <w:p w:rsidR="00860CB7" w:rsidRDefault="00860CB7">
      <w:pPr>
        <w:widowControl/>
        <w:jc w:val="left"/>
        <w:rPr>
          <w:rFonts w:ascii="宋体"/>
          <w:b/>
          <w:sz w:val="36"/>
          <w:szCs w:val="36"/>
        </w:rPr>
      </w:pPr>
      <w:r w:rsidRPr="00860CB7">
        <w:pict>
          <v:shape id="_x0000_s2123" type="#_x0000_t32" style="position:absolute;margin-left:215.85pt;margin-top:.6pt;width:.1pt;height:96.5pt;z-index:71" o:connectortype="straight">
            <v:stroke endarrow="block"/>
          </v:shape>
        </w:pict>
      </w:r>
      <w:r w:rsidRPr="00860CB7">
        <w:pict>
          <v:oval id="椭圆 52" o:spid="_x0000_s2124" style="position:absolute;margin-left:282.4pt;margin-top:20.1pt;width:96.5pt;height:38pt;z-index:72">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到审计部门申请全过程跟踪审计</w:t>
                  </w:r>
                </w:p>
              </w:txbxContent>
            </v:textbox>
          </v:oval>
        </w:pict>
      </w:r>
    </w:p>
    <w:p w:rsidR="00860CB7" w:rsidRDefault="00860CB7">
      <w:pPr>
        <w:widowControl/>
        <w:jc w:val="left"/>
        <w:rPr>
          <w:rFonts w:ascii="宋体"/>
          <w:b/>
          <w:sz w:val="36"/>
          <w:szCs w:val="36"/>
        </w:rPr>
      </w:pPr>
      <w:r w:rsidRPr="00860CB7">
        <w:pict>
          <v:shape id="_x0000_s2125" type="#_x0000_t32" style="position:absolute;margin-left:215.95pt;margin-top:7.4pt;width:66.45pt;height:0;z-index:73" o:connectortype="straight">
            <v:stroke endarrow="block"/>
          </v:shape>
        </w:pict>
      </w:r>
      <w:r w:rsidRPr="00860CB7">
        <w:pict>
          <v:shape id="_x0000_s2126" type="#_x0000_t32" style="position:absolute;margin-left:149.5pt;margin-top:7.4pt;width:66.45pt;height:0;z-index:74" o:connectortype="straight">
            <v:stroke endarrow="block"/>
          </v:shape>
        </w:pict>
      </w:r>
    </w:p>
    <w:p w:rsidR="00860CB7" w:rsidRDefault="00860CB7">
      <w:pPr>
        <w:widowControl/>
        <w:jc w:val="left"/>
        <w:rPr>
          <w:rFonts w:ascii="宋体"/>
          <w:b/>
          <w:sz w:val="36"/>
          <w:szCs w:val="36"/>
        </w:rPr>
      </w:pPr>
      <w:r w:rsidRPr="00860CB7">
        <w:pict>
          <v:shape id="文本框 83" o:spid="_x0000_s2127" type="#_x0000_t202" style="position:absolute;margin-left:422.25pt;margin-top:107.2pt;width:32.25pt;height:56.5pt;z-index:75"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竣工验收阶段【</w:t>
                  </w:r>
                  <w:r>
                    <w:rPr>
                      <w:rFonts w:ascii="Tahoma" w:eastAsia="仿宋_GB2312" w:hAnsi="Tahoma" w:cs="仿宋_GB2312"/>
                      <w:kern w:val="0"/>
                      <w:sz w:val="15"/>
                      <w:szCs w:val="15"/>
                    </w:rPr>
                    <w:t>9</w:t>
                  </w:r>
                  <w:r>
                    <w:rPr>
                      <w:rFonts w:ascii="Tahoma" w:eastAsia="仿宋_GB2312" w:hAnsi="Tahoma" w:cs="仿宋_GB2312" w:hint="eastAsia"/>
                      <w:kern w:val="0"/>
                      <w:sz w:val="15"/>
                      <w:szCs w:val="15"/>
                    </w:rPr>
                    <w:t>日】</w:t>
                  </w:r>
                </w:p>
              </w:txbxContent>
            </v:textbox>
          </v:shape>
        </w:pict>
      </w:r>
      <w:r w:rsidRPr="00860CB7">
        <w:pict>
          <v:shape id="右大括号 82" o:spid="_x0000_s2128" type="#_x0000_t88" style="position:absolute;margin-left:396pt;margin-top:23.7pt;width:26.25pt;height:223.5pt;z-index:76" adj="1455"/>
        </w:pict>
      </w:r>
      <w:r w:rsidRPr="00860CB7">
        <w:pict>
          <v:oval id="椭圆 68" o:spid="_x0000_s2129" style="position:absolute;margin-left:-30pt;margin-top:222.7pt;width:119.75pt;height:45.5pt;z-index:77">
            <v:textbox>
              <w:txbxContent>
                <w:p w:rsidR="00860CB7" w:rsidRDefault="00255153">
                  <w:pPr>
                    <w:rPr>
                      <w:rFonts w:ascii="Tahoma" w:eastAsia="仿宋_GB2312" w:hAnsi="Tahoma" w:cs="仿宋_GB2312"/>
                      <w:kern w:val="0"/>
                      <w:sz w:val="15"/>
                      <w:szCs w:val="15"/>
                    </w:rPr>
                  </w:pPr>
                  <w:r>
                    <w:rPr>
                      <w:rFonts w:ascii="Tahoma" w:eastAsia="仿宋_GB2312" w:hAnsi="Tahoma" w:cs="仿宋_GB2312" w:hint="eastAsia"/>
                      <w:kern w:val="0"/>
                      <w:sz w:val="15"/>
                      <w:szCs w:val="15"/>
                    </w:rPr>
                    <w:t>到建筑工程档案馆办理建筑工程档案备案</w:t>
                  </w:r>
                </w:p>
              </w:txbxContent>
            </v:textbox>
          </v:oval>
        </w:pict>
      </w:r>
      <w:r w:rsidRPr="00860CB7">
        <w:pict>
          <v:shape id="_x0000_s2130" type="#_x0000_t32" style="position:absolute;margin-left:89.75pt;margin-top:247.2pt;width:74.25pt;height:0;z-index:78" o:connectortype="straight">
            <v:stroke endarrow="block"/>
          </v:shape>
        </w:pict>
      </w:r>
      <w:bookmarkStart w:id="0" w:name="_GoBack"/>
      <w:bookmarkEnd w:id="0"/>
      <w:r w:rsidRPr="00860CB7">
        <w:pict>
          <v:shape id="文本框 65" o:spid="_x0000_s2131" type="#_x0000_t202" style="position:absolute;margin-left:164pt;margin-top:234.2pt;width:111.75pt;height:23.5pt;z-index:79" strokeweight=".5pt">
            <v:textbox>
              <w:txbxContent>
                <w:p w:rsidR="00860CB7" w:rsidRDefault="00255153">
                  <w:pPr>
                    <w:rPr>
                      <w:rFonts w:ascii="Tahoma" w:eastAsia="仿宋_GB2312" w:hAnsi="Tahoma" w:cs="仿宋_GB2312"/>
                      <w:kern w:val="0"/>
                      <w:sz w:val="15"/>
                      <w:szCs w:val="15"/>
                    </w:rPr>
                  </w:pPr>
                  <w:r>
                    <w:rPr>
                      <w:rFonts w:ascii="Tahoma" w:eastAsia="仿宋_GB2312" w:hAnsi="Tahoma" w:cs="仿宋_GB2312" w:hint="eastAsia"/>
                      <w:kern w:val="0"/>
                      <w:sz w:val="15"/>
                      <w:szCs w:val="15"/>
                    </w:rPr>
                    <w:t>建设工程竣工验收备案【</w:t>
                  </w:r>
                  <w:r>
                    <w:rPr>
                      <w:rFonts w:ascii="Tahoma" w:eastAsia="仿宋_GB2312" w:hAnsi="Tahoma" w:cs="仿宋_GB2312"/>
                      <w:kern w:val="0"/>
                      <w:sz w:val="15"/>
                      <w:szCs w:val="15"/>
                    </w:rPr>
                    <w:t>3</w:t>
                  </w:r>
                  <w:r>
                    <w:rPr>
                      <w:rFonts w:ascii="Tahoma" w:eastAsia="仿宋_GB2312" w:hAnsi="Tahoma" w:cs="仿宋_GB2312" w:hint="eastAsia"/>
                      <w:kern w:val="0"/>
                      <w:sz w:val="15"/>
                      <w:szCs w:val="15"/>
                    </w:rPr>
                    <w:t>日】</w:t>
                  </w:r>
                </w:p>
              </w:txbxContent>
            </v:textbox>
          </v:shape>
        </w:pict>
      </w:r>
      <w:r w:rsidRPr="00860CB7">
        <w:pict>
          <v:shape id="_x0000_s2132" type="#_x0000_t32" style="position:absolute;margin-left:215.95pt;margin-top:194.2pt;width:0;height:40pt;z-index:80" o:connectortype="straight">
            <v:stroke endarrow="block"/>
          </v:shape>
        </w:pict>
      </w:r>
      <w:r w:rsidRPr="00860CB7">
        <w:pict>
          <v:shape id="_x0000_s2133" type="#_x0000_t202" style="position:absolute;margin-left:84.75pt;margin-top:34.7pt;width:259.75pt;height:159.5pt;z-index:81" strokeweight=".5pt">
            <v:textbox>
              <w:txbxContent>
                <w:p w:rsidR="00860CB7" w:rsidRDefault="00255153">
                  <w:pPr>
                    <w:widowControl/>
                    <w:adjustRightInd w:val="0"/>
                    <w:snapToGrid w:val="0"/>
                    <w:spacing w:after="200" w:line="200" w:lineRule="exact"/>
                    <w:jc w:val="left"/>
                    <w:rPr>
                      <w:rFonts w:ascii="Tahoma" w:eastAsia="仿宋_GB2312" w:hAnsi="Tahoma" w:cs="仿宋_GB2312"/>
                      <w:kern w:val="0"/>
                      <w:sz w:val="15"/>
                      <w:szCs w:val="15"/>
                    </w:rPr>
                  </w:pPr>
                  <w:r>
                    <w:rPr>
                      <w:rFonts w:ascii="Tahoma" w:eastAsia="仿宋_GB2312" w:hAnsi="Tahoma" w:cs="仿宋_GB2312" w:hint="eastAsia"/>
                      <w:kern w:val="0"/>
                      <w:sz w:val="15"/>
                      <w:szCs w:val="15"/>
                    </w:rPr>
                    <w:t>县级行政审批部门共同组织竣工联合验收，同步并联办理下列事项（涉及事项办理，不互为前置）：行政审批部门负责建设项目环境保护设施验收（涉废水、废气项目由企业自行组织验收；涉噪声、固废的项目由审批部门负责验收）、附属绿化工程、环卫设施、亮化设施及广告牌匾竣工验收（亮化设施不具备验收条件的，项目建设单位可出具限时竣工承诺书）、防雷装置竣工验收、取水许可验收；规划部门负责建设工程规划条件核实；住建部门负责对建设工程建设程序履行情况进行审查；人防部门负责出具人防工程质量监督报告；文物部门负责文物保护范围内作业施工验收；</w:t>
                  </w:r>
                  <w:r>
                    <w:rPr>
                      <w:rFonts w:ascii="Tahoma" w:eastAsia="仿宋_GB2312" w:hAnsi="Tahoma" w:cs="仿宋_GB2312" w:hint="eastAsia"/>
                      <w:kern w:val="0"/>
                      <w:sz w:val="15"/>
                      <w:szCs w:val="15"/>
                    </w:rPr>
                    <w:t>教育部门负责教育设施配套建设验收；消防部门负责一般建设工程消防验收文件审查及现场测试检查；</w:t>
                  </w:r>
                  <w:r>
                    <w:rPr>
                      <w:rFonts w:ascii="Tahoma" w:eastAsia="仿宋_GB2312" w:hAnsi="Tahoma" w:cs="仿宋_GB2312" w:hint="eastAsia"/>
                      <w:kern w:val="0"/>
                      <w:sz w:val="15"/>
                      <w:szCs w:val="15"/>
                    </w:rPr>
                    <w:t>安监</w:t>
                  </w:r>
                  <w:r>
                    <w:rPr>
                      <w:rFonts w:ascii="Tahoma" w:eastAsia="仿宋_GB2312" w:hAnsi="Tahoma" w:cs="仿宋_GB2312" w:hint="eastAsia"/>
                      <w:kern w:val="0"/>
                      <w:sz w:val="15"/>
                      <w:szCs w:val="15"/>
                    </w:rPr>
                    <w:t>部门负责对涉及国家安全事项建设项目验收。供电、供气、供水、供热、排水、有线电视及通信等专业公司负责对各专业管线建设验收、同时做好竣工资料报备工作。项目建设不涉及上述事项的，相关部门无需参加。建设工程竣工联合验收办理环节：项目建设单位自行组织设计、施工、监理等各责任主体完成竣工验收后，于办理竣工验收备案前组织联合验收。项目单位可自行确定是否实行联合验收。【</w:t>
                  </w:r>
                  <w:r>
                    <w:rPr>
                      <w:rFonts w:ascii="Tahoma" w:eastAsia="仿宋_GB2312" w:hAnsi="Tahoma" w:cs="仿宋_GB2312"/>
                      <w:kern w:val="0"/>
                      <w:sz w:val="15"/>
                      <w:szCs w:val="15"/>
                    </w:rPr>
                    <w:t>6</w:t>
                  </w:r>
                  <w:r>
                    <w:rPr>
                      <w:rFonts w:ascii="Tahoma" w:eastAsia="仿宋_GB2312" w:hAnsi="Tahoma" w:cs="仿宋_GB2312" w:hint="eastAsia"/>
                      <w:kern w:val="0"/>
                      <w:sz w:val="15"/>
                      <w:szCs w:val="15"/>
                    </w:rPr>
                    <w:t>日】</w:t>
                  </w:r>
                </w:p>
              </w:txbxContent>
            </v:textbox>
          </v:shape>
        </w:pict>
      </w:r>
    </w:p>
    <w:sectPr w:rsidR="00860CB7" w:rsidSect="00C723D2">
      <w:footerReference w:type="default" r:id="rId8"/>
      <w:pgSz w:w="11906" w:h="16838"/>
      <w:pgMar w:top="1440" w:right="1800" w:bottom="1440" w:left="1800" w:header="851" w:footer="992" w:gutter="0"/>
      <w:pgNumType w:start="1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53" w:rsidRDefault="00255153" w:rsidP="00C723D2">
      <w:r>
        <w:separator/>
      </w:r>
    </w:p>
  </w:endnote>
  <w:endnote w:type="continuationSeparator" w:id="0">
    <w:p w:rsidR="00255153" w:rsidRDefault="00255153" w:rsidP="00C72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D2" w:rsidRDefault="00C723D2">
    <w:pPr>
      <w:pStyle w:val="a4"/>
      <w:jc w:val="center"/>
    </w:pPr>
    <w:fldSimple w:instr=" PAGE   \* MERGEFORMAT ">
      <w:r w:rsidR="00255153" w:rsidRPr="00255153">
        <w:rPr>
          <w:noProof/>
          <w:lang w:val="zh-CN"/>
        </w:rPr>
        <w:t>19</w:t>
      </w:r>
    </w:fldSimple>
  </w:p>
  <w:p w:rsidR="00C723D2" w:rsidRDefault="00C723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53" w:rsidRDefault="00255153" w:rsidP="00C723D2">
      <w:r>
        <w:separator/>
      </w:r>
    </w:p>
  </w:footnote>
  <w:footnote w:type="continuationSeparator" w:id="0">
    <w:p w:rsidR="00255153" w:rsidRDefault="00255153" w:rsidP="00C72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434"/>
    <w:rsid w:val="00104609"/>
    <w:rsid w:val="001A04D4"/>
    <w:rsid w:val="001C2732"/>
    <w:rsid w:val="001D4271"/>
    <w:rsid w:val="00222948"/>
    <w:rsid w:val="002362A7"/>
    <w:rsid w:val="00243AAB"/>
    <w:rsid w:val="00255153"/>
    <w:rsid w:val="00267752"/>
    <w:rsid w:val="002A20E1"/>
    <w:rsid w:val="002F401E"/>
    <w:rsid w:val="003155BF"/>
    <w:rsid w:val="003377A6"/>
    <w:rsid w:val="00362190"/>
    <w:rsid w:val="003C486F"/>
    <w:rsid w:val="003C5227"/>
    <w:rsid w:val="00436142"/>
    <w:rsid w:val="0045416A"/>
    <w:rsid w:val="0046073C"/>
    <w:rsid w:val="00474DA0"/>
    <w:rsid w:val="004E1E87"/>
    <w:rsid w:val="00513935"/>
    <w:rsid w:val="00540B80"/>
    <w:rsid w:val="00546C49"/>
    <w:rsid w:val="00547A56"/>
    <w:rsid w:val="00584F0A"/>
    <w:rsid w:val="00597DAB"/>
    <w:rsid w:val="005B2265"/>
    <w:rsid w:val="005B2279"/>
    <w:rsid w:val="005B5B2C"/>
    <w:rsid w:val="005F5E13"/>
    <w:rsid w:val="00634434"/>
    <w:rsid w:val="00650362"/>
    <w:rsid w:val="00662A29"/>
    <w:rsid w:val="00667552"/>
    <w:rsid w:val="006727FF"/>
    <w:rsid w:val="006E0C92"/>
    <w:rsid w:val="006E4A76"/>
    <w:rsid w:val="00733109"/>
    <w:rsid w:val="00734F7E"/>
    <w:rsid w:val="00755C49"/>
    <w:rsid w:val="007658A5"/>
    <w:rsid w:val="007F7181"/>
    <w:rsid w:val="0080473C"/>
    <w:rsid w:val="00815C3E"/>
    <w:rsid w:val="00816749"/>
    <w:rsid w:val="00823FDF"/>
    <w:rsid w:val="00830931"/>
    <w:rsid w:val="00831CAD"/>
    <w:rsid w:val="00860CB7"/>
    <w:rsid w:val="00867665"/>
    <w:rsid w:val="008C6138"/>
    <w:rsid w:val="008D22CD"/>
    <w:rsid w:val="008E150C"/>
    <w:rsid w:val="008F3124"/>
    <w:rsid w:val="00904DE8"/>
    <w:rsid w:val="009118F6"/>
    <w:rsid w:val="00926E2A"/>
    <w:rsid w:val="0095314E"/>
    <w:rsid w:val="0095771C"/>
    <w:rsid w:val="009721C9"/>
    <w:rsid w:val="009752CD"/>
    <w:rsid w:val="00980B39"/>
    <w:rsid w:val="009E22DB"/>
    <w:rsid w:val="009E56EB"/>
    <w:rsid w:val="009F1F60"/>
    <w:rsid w:val="00A10147"/>
    <w:rsid w:val="00A13C20"/>
    <w:rsid w:val="00A4175F"/>
    <w:rsid w:val="00A62593"/>
    <w:rsid w:val="00A84D3E"/>
    <w:rsid w:val="00A932C9"/>
    <w:rsid w:val="00AB262A"/>
    <w:rsid w:val="00AD0A2E"/>
    <w:rsid w:val="00AD3845"/>
    <w:rsid w:val="00AD3C7D"/>
    <w:rsid w:val="00AD5049"/>
    <w:rsid w:val="00B046B5"/>
    <w:rsid w:val="00B162FA"/>
    <w:rsid w:val="00B26066"/>
    <w:rsid w:val="00B853E2"/>
    <w:rsid w:val="00BB3522"/>
    <w:rsid w:val="00BC123D"/>
    <w:rsid w:val="00BD39BC"/>
    <w:rsid w:val="00C159D3"/>
    <w:rsid w:val="00C448D1"/>
    <w:rsid w:val="00C54D1D"/>
    <w:rsid w:val="00C55005"/>
    <w:rsid w:val="00C560CD"/>
    <w:rsid w:val="00C609E7"/>
    <w:rsid w:val="00C723D2"/>
    <w:rsid w:val="00C81C93"/>
    <w:rsid w:val="00CB2E38"/>
    <w:rsid w:val="00D01A6B"/>
    <w:rsid w:val="00D30FB7"/>
    <w:rsid w:val="00D54236"/>
    <w:rsid w:val="00D61480"/>
    <w:rsid w:val="00D65025"/>
    <w:rsid w:val="00D94433"/>
    <w:rsid w:val="00DA31FD"/>
    <w:rsid w:val="00DE08B8"/>
    <w:rsid w:val="00E24DA1"/>
    <w:rsid w:val="00E2604D"/>
    <w:rsid w:val="00E35099"/>
    <w:rsid w:val="00E842D1"/>
    <w:rsid w:val="00E9008E"/>
    <w:rsid w:val="00E96F2E"/>
    <w:rsid w:val="00EA4FFC"/>
    <w:rsid w:val="00EA5A1C"/>
    <w:rsid w:val="00EC1D76"/>
    <w:rsid w:val="00EC76DB"/>
    <w:rsid w:val="00ED2650"/>
    <w:rsid w:val="00EE2A32"/>
    <w:rsid w:val="00EE4274"/>
    <w:rsid w:val="00EF14E1"/>
    <w:rsid w:val="00EF281A"/>
    <w:rsid w:val="00EF729C"/>
    <w:rsid w:val="00F60E21"/>
    <w:rsid w:val="00F85F07"/>
    <w:rsid w:val="00F9546F"/>
    <w:rsid w:val="00FA3D0E"/>
    <w:rsid w:val="00FE622D"/>
    <w:rsid w:val="018B19C3"/>
    <w:rsid w:val="09E124CC"/>
    <w:rsid w:val="25EE4558"/>
    <w:rsid w:val="2DF56AAC"/>
    <w:rsid w:val="36346717"/>
    <w:rsid w:val="38F161F0"/>
    <w:rsid w:val="41E25284"/>
    <w:rsid w:val="47DE1FA1"/>
    <w:rsid w:val="4C1D5D78"/>
    <w:rsid w:val="79F236FD"/>
    <w:rsid w:val="7BB500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2"/>
      <o:rules v:ext="edit">
        <o:r id="V:Rule45" type="connector" idref="#_x0000_s2110"/>
        <o:r id="V:Rule46" type="connector" idref="#_x0000_s2053"/>
        <o:r id="V:Rule47" type="connector" idref="#_x0000_s2106"/>
        <o:r id="V:Rule48" type="connector" idref="#_x0000_s2103"/>
        <o:r id="V:Rule49" type="connector" idref="#_x0000_s2056"/>
        <o:r id="V:Rule50" type="connector" idref="#_x0000_s2104"/>
        <o:r id="V:Rule51" type="connector" idref="#_x0000_s2054">
          <o:proxy end="" idref="#文本框 74" connectloc="0"/>
        </o:r>
        <o:r id="V:Rule52" type="connector" idref="#_x0000_s2102"/>
        <o:r id="V:Rule53" type="connector" idref="#_x0000_s2112"/>
        <o:r id="V:Rule54" type="connector" idref="#_x0000_s2063"/>
        <o:r id="V:Rule55" type="connector" idref="#_x0000_s2080"/>
        <o:r id="V:Rule56" type="connector" idref="#_x0000_s2113"/>
        <o:r id="V:Rule57" type="connector" idref="#_x0000_s2061"/>
        <o:r id="V:Rule58" type="connector" idref="#_x0000_s2082"/>
        <o:r id="V:Rule59" type="connector" idref="#_x0000_s2098"/>
        <o:r id="V:Rule60" type="connector" idref="#_x0000_s2057"/>
        <o:r id="V:Rule61" type="connector" idref="#_x0000_s2116"/>
        <o:r id="V:Rule62" type="connector" idref="#_x0000_s2059"/>
        <o:r id="V:Rule63" type="connector" idref="#_x0000_s2115"/>
        <o:r id="V:Rule64" type="connector" idref="#_x0000_s2126"/>
        <o:r id="V:Rule65" type="connector" idref="#_x0000_s2069"/>
        <o:r id="V:Rule66" type="connector" idref="#_x0000_s2084"/>
        <o:r id="V:Rule67" type="connector" idref="#_x0000_s2083"/>
        <o:r id="V:Rule68" type="connector" idref="#_x0000_s2130"/>
        <o:r id="V:Rule69" type="connector" idref="#_x0000_s2070"/>
        <o:r id="V:Rule70" type="connector" idref="#_x0000_s2085"/>
        <o:r id="V:Rule71" type="connector" idref="#_x0000_s2125"/>
        <o:r id="V:Rule72" type="connector" idref="#_x0000_s2072"/>
        <o:r id="V:Rule73" type="connector" idref="#_x0000_s2123"/>
        <o:r id="V:Rule74" type="connector" idref="#_x0000_s2071"/>
        <o:r id="V:Rule75" type="connector" idref="#_x0000_s2086"/>
        <o:r id="V:Rule76" type="connector" idref="#_x0000_s2095"/>
        <o:r id="V:Rule77" type="connector" idref="#_x0000_s2078"/>
        <o:r id="V:Rule78" type="connector" idref="#_x0000_s2065"/>
        <o:r id="V:Rule79" type="connector" idref="#_x0000_s2077"/>
        <o:r id="V:Rule80" type="connector" idref="#_x0000_s2068"/>
        <o:r id="V:Rule81" type="connector" idref="#_x0000_s2132"/>
        <o:r id="V:Rule82" type="connector" idref="#_x0000_s2096"/>
        <o:r id="V:Rule83" type="connector" idref="#_x0000_s2075"/>
        <o:r id="V:Rule84" type="connector" idref="#_x0000_s2118"/>
        <o:r id="V:Rule85" type="connector" idref="#_x0000_s2091"/>
        <o:r id="V:Rule86" type="connector" idref="#_x0000_s2090"/>
        <o:r id="V:Rule87" type="connector" idref="#_x0000_s2076"/>
        <o:r id="V:Rule88" type="connector" idref="#_x0000_s2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B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860CB7"/>
    <w:rPr>
      <w:kern w:val="0"/>
      <w:sz w:val="18"/>
      <w:szCs w:val="20"/>
      <w:lang/>
    </w:rPr>
  </w:style>
  <w:style w:type="paragraph" w:styleId="a4">
    <w:name w:val="footer"/>
    <w:basedOn w:val="a"/>
    <w:link w:val="Char0"/>
    <w:uiPriority w:val="99"/>
    <w:qFormat/>
    <w:rsid w:val="00860CB7"/>
    <w:pPr>
      <w:tabs>
        <w:tab w:val="center" w:pos="4153"/>
        <w:tab w:val="right" w:pos="8306"/>
      </w:tabs>
      <w:snapToGrid w:val="0"/>
      <w:jc w:val="left"/>
    </w:pPr>
    <w:rPr>
      <w:rFonts w:ascii="Calibri" w:hAnsi="Calibri"/>
      <w:kern w:val="0"/>
      <w:sz w:val="18"/>
      <w:szCs w:val="20"/>
      <w:lang/>
    </w:rPr>
  </w:style>
  <w:style w:type="paragraph" w:styleId="a5">
    <w:name w:val="header"/>
    <w:basedOn w:val="a"/>
    <w:link w:val="Char1"/>
    <w:uiPriority w:val="99"/>
    <w:qFormat/>
    <w:rsid w:val="00860CB7"/>
    <w:pPr>
      <w:pBdr>
        <w:bottom w:val="single" w:sz="6" w:space="1" w:color="auto"/>
      </w:pBdr>
      <w:tabs>
        <w:tab w:val="center" w:pos="4153"/>
        <w:tab w:val="right" w:pos="8306"/>
      </w:tabs>
      <w:snapToGrid w:val="0"/>
      <w:jc w:val="center"/>
    </w:pPr>
    <w:rPr>
      <w:rFonts w:ascii="Calibri" w:hAnsi="Calibri"/>
      <w:kern w:val="0"/>
      <w:sz w:val="18"/>
      <w:szCs w:val="20"/>
      <w:lang/>
    </w:rPr>
  </w:style>
  <w:style w:type="character" w:customStyle="1" w:styleId="Char1">
    <w:name w:val="页眉 Char"/>
    <w:link w:val="a5"/>
    <w:uiPriority w:val="99"/>
    <w:qFormat/>
    <w:locked/>
    <w:rsid w:val="00860CB7"/>
    <w:rPr>
      <w:sz w:val="18"/>
    </w:rPr>
  </w:style>
  <w:style w:type="character" w:customStyle="1" w:styleId="Char0">
    <w:name w:val="页脚 Char"/>
    <w:link w:val="a4"/>
    <w:uiPriority w:val="99"/>
    <w:qFormat/>
    <w:locked/>
    <w:rsid w:val="00860CB7"/>
    <w:rPr>
      <w:sz w:val="18"/>
    </w:rPr>
  </w:style>
  <w:style w:type="character" w:customStyle="1" w:styleId="Char">
    <w:name w:val="批注框文本 Char"/>
    <w:link w:val="a3"/>
    <w:uiPriority w:val="99"/>
    <w:semiHidden/>
    <w:qFormat/>
    <w:locked/>
    <w:rsid w:val="00860CB7"/>
    <w:rPr>
      <w:rFonts w:ascii="Times New Roman" w:eastAsia="宋体" w:hAnsi="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2"/>
    <customShpInfo spid="_x0000_s2105"/>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E476B-D7D8-4560-8FAB-51599D3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17</Words>
  <Characters>99</Characters>
  <Application>Microsoft Office Word</Application>
  <DocSecurity>0</DocSecurity>
  <Lines>1</Lines>
  <Paragraphs>1</Paragraphs>
  <ScaleCrop>false</ScaleCrop>
  <Company>微软中国</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个人用户</dc:creator>
  <cp:lastModifiedBy>Administrator</cp:lastModifiedBy>
  <cp:revision>20</cp:revision>
  <dcterms:created xsi:type="dcterms:W3CDTF">2018-06-06T08:42:00Z</dcterms:created>
  <dcterms:modified xsi:type="dcterms:W3CDTF">2018-07-19T01:15:00Z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