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宋体" w:cs="宋体"/>
          <w:b/>
          <w:bCs/>
          <w:sz w:val="44"/>
          <w:szCs w:val="44"/>
        </w:rPr>
      </w:pPr>
      <w:bookmarkStart w:id="3" w:name="_GoBack"/>
      <w:bookmarkEnd w:id="3"/>
      <w:r>
        <w:rPr>
          <w:rFonts w:hint="eastAsia" w:ascii="宋体" w:hAnsi="宋体" w:cs="宋体"/>
          <w:b/>
          <w:bCs/>
          <w:sz w:val="44"/>
          <w:szCs w:val="44"/>
        </w:rPr>
        <w:t>香河县机构编制委员会办公室</w:t>
      </w:r>
    </w:p>
    <w:p>
      <w:pPr>
        <w:ind w:firstLine="883" w:firstLineChars="200"/>
        <w:jc w:val="center"/>
        <w:rPr>
          <w:rFonts w:ascii="宋体" w:cs="宋体"/>
          <w:b/>
          <w:bCs/>
          <w:sz w:val="44"/>
          <w:szCs w:val="44"/>
        </w:rPr>
      </w:pPr>
      <w:r>
        <w:rPr>
          <w:rFonts w:ascii="宋体" w:hAnsi="宋体" w:cs="宋体"/>
          <w:b/>
          <w:bCs/>
          <w:sz w:val="44"/>
          <w:szCs w:val="44"/>
        </w:rPr>
        <w:t>201</w:t>
      </w:r>
      <w:r>
        <w:rPr>
          <w:rFonts w:hint="eastAsia" w:ascii="宋体" w:hAnsi="宋体" w:cs="宋体"/>
          <w:b/>
          <w:bCs/>
          <w:sz w:val="44"/>
          <w:szCs w:val="44"/>
        </w:rPr>
        <w:t>8年部门预算信息公开</w:t>
      </w:r>
    </w:p>
    <w:p>
      <w:pPr>
        <w:ind w:firstLine="883" w:firstLineChars="200"/>
        <w:jc w:val="center"/>
        <w:rPr>
          <w:rFonts w:ascii="宋体" w:cs="宋体"/>
          <w:b/>
          <w:bCs/>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按照《预算法》、《地方预决算公开操作规程》和《河北省省级预算公开办法》规定，现将香河县机构编制委员会办公室</w:t>
      </w:r>
      <w:r>
        <w:rPr>
          <w:rFonts w:ascii="仿宋" w:hAnsi="仿宋" w:eastAsia="仿宋" w:cs="仿宋"/>
          <w:sz w:val="32"/>
          <w:szCs w:val="32"/>
        </w:rPr>
        <w:t>201</w:t>
      </w:r>
      <w:r>
        <w:rPr>
          <w:rFonts w:hint="eastAsia" w:ascii="仿宋" w:hAnsi="仿宋" w:eastAsia="仿宋" w:cs="仿宋"/>
          <w:sz w:val="32"/>
          <w:szCs w:val="32"/>
        </w:rPr>
        <w:t>8年部门预算公开如下：</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0" w:firstLineChars="200"/>
        <w:rPr>
          <w:rFonts w:ascii="仿宋" w:hAnsi="仿宋" w:eastAsia="仿宋" w:cs="Times New Roman"/>
          <w:b/>
          <w:bCs/>
          <w:sz w:val="32"/>
          <w:szCs w:val="32"/>
        </w:rPr>
      </w:pPr>
      <w:r>
        <w:rPr>
          <w:rFonts w:hint="eastAsia" w:ascii="仿宋" w:hAnsi="仿宋" w:eastAsia="仿宋" w:cs="仿宋"/>
          <w:b/>
          <w:bCs/>
          <w:sz w:val="32"/>
          <w:szCs w:val="32"/>
        </w:rPr>
        <w:t>部门职责：</w:t>
      </w:r>
    </w:p>
    <w:p>
      <w:pPr>
        <w:ind w:firstLine="640" w:firstLineChars="200"/>
        <w:rPr>
          <w:rFonts w:ascii="仿宋" w:hAnsi="仿宋" w:eastAsia="仿宋" w:cs="Times New Roman"/>
          <w:sz w:val="32"/>
          <w:szCs w:val="32"/>
        </w:rPr>
      </w:pPr>
      <w:r>
        <w:rPr>
          <w:rFonts w:hint="eastAsia" w:ascii="仿宋" w:hAnsi="仿宋" w:eastAsia="仿宋" w:cs="仿宋"/>
          <w:sz w:val="32"/>
          <w:szCs w:val="32"/>
        </w:rPr>
        <w:t>（一）贯彻落实党中央、国务院、省委、省政府和市委、市政府关于行政管理体制和机构改革以及机构编制管理的政策法规，组织拟订全县行政管理体制和机构改革以圆月弯刀机构编制管理的政策、规定并监督实施；指导倩以各级党政机关、人大、政协、法院、检察院机关、人民团体的机构编制工作；管理和指导全县各事业单位机构编制工作。</w:t>
      </w:r>
    </w:p>
    <w:p>
      <w:pPr>
        <w:ind w:firstLine="640" w:firstLineChars="200"/>
        <w:rPr>
          <w:rFonts w:ascii="仿宋" w:hAnsi="仿宋" w:eastAsia="仿宋" w:cs="Times New Roman"/>
          <w:sz w:val="32"/>
          <w:szCs w:val="32"/>
        </w:rPr>
      </w:pPr>
      <w:r>
        <w:rPr>
          <w:rFonts w:hint="eastAsia" w:ascii="仿宋" w:hAnsi="仿宋" w:eastAsia="仿宋" w:cs="仿宋"/>
          <w:sz w:val="32"/>
          <w:szCs w:val="32"/>
        </w:rPr>
        <w:t>（二）组织拟订全县行政管理体制和机构改革方案。</w:t>
      </w:r>
      <w:r>
        <w:rPr>
          <w:rFonts w:ascii="仿宋" w:hAnsi="仿宋" w:eastAsia="仿宋" w:cs="仿宋"/>
          <w:sz w:val="32"/>
          <w:szCs w:val="32"/>
        </w:rPr>
        <w:t xml:space="preserve"> </w:t>
      </w:r>
      <w:r>
        <w:rPr>
          <w:rFonts w:hint="eastAsia" w:ascii="仿宋" w:hAnsi="仿宋" w:eastAsia="仿宋" w:cs="仿宋"/>
          <w:sz w:val="32"/>
          <w:szCs w:val="32"/>
        </w:rPr>
        <w:t>审核县委、县政府各部门及乡镇职能配置、机构配置、人员编制和领导职数。负责县直部门、乡镇行政管理体制和机构改革以及机构编制管理工作。</w:t>
      </w:r>
    </w:p>
    <w:p>
      <w:pPr>
        <w:ind w:firstLine="640" w:firstLineChars="200"/>
        <w:rPr>
          <w:rFonts w:ascii="仿宋" w:hAnsi="仿宋" w:eastAsia="仿宋" w:cs="Times New Roman"/>
          <w:sz w:val="32"/>
          <w:szCs w:val="32"/>
        </w:rPr>
      </w:pPr>
      <w:r>
        <w:rPr>
          <w:rFonts w:hint="eastAsia" w:ascii="仿宋" w:hAnsi="仿宋" w:eastAsia="仿宋" w:cs="仿宋"/>
          <w:sz w:val="32"/>
          <w:szCs w:val="32"/>
        </w:rPr>
        <w:t>（三）协调县委、县政府各部门的职能配置及其调整，协调县委各部门之间、县政府各部门之间、县委与县政府各部门之间、以及县直部门与乡镇之间的职责分工。</w:t>
      </w:r>
    </w:p>
    <w:p>
      <w:pPr>
        <w:ind w:firstLine="640" w:firstLineChars="200"/>
        <w:rPr>
          <w:rFonts w:ascii="仿宋" w:hAnsi="仿宋" w:eastAsia="仿宋" w:cs="Times New Roman"/>
          <w:sz w:val="32"/>
          <w:szCs w:val="32"/>
        </w:rPr>
      </w:pPr>
      <w:r>
        <w:rPr>
          <w:rFonts w:hint="eastAsia" w:ascii="仿宋" w:hAnsi="仿宋" w:eastAsia="仿宋" w:cs="仿宋"/>
          <w:sz w:val="32"/>
          <w:szCs w:val="32"/>
        </w:rPr>
        <w:t>（四）审核或审批县委、县政府及各部门派出机构的职能配置、机构设置、人员编制和领导职数；审核县委、县政府副股级以上的机构设置和调整事宜。负责省市垂直管理部门或双重管理部门需要承办的机构编制事宜。</w:t>
      </w:r>
    </w:p>
    <w:p>
      <w:pPr>
        <w:ind w:firstLine="640" w:firstLineChars="200"/>
        <w:rPr>
          <w:rFonts w:ascii="仿宋" w:hAnsi="仿宋" w:eastAsia="仿宋" w:cs="Times New Roman"/>
          <w:sz w:val="32"/>
          <w:szCs w:val="32"/>
        </w:rPr>
      </w:pPr>
      <w:r>
        <w:rPr>
          <w:rFonts w:hint="eastAsia" w:ascii="仿宋" w:hAnsi="仿宋" w:eastAsia="仿宋" w:cs="仿宋"/>
          <w:sz w:val="32"/>
          <w:szCs w:val="32"/>
        </w:rPr>
        <w:t>（五）审核人大、政协、政法系统和各群众团体机关的职能配置、机构设置、人员编制和领导职数；审核县人大、政协</w:t>
      </w:r>
      <w:r>
        <w:rPr>
          <w:rFonts w:ascii="仿宋" w:hAnsi="仿宋" w:eastAsia="仿宋" w:cs="仿宋"/>
          <w:sz w:val="32"/>
          <w:szCs w:val="32"/>
        </w:rPr>
        <w:t xml:space="preserve"> </w:t>
      </w:r>
      <w:r>
        <w:rPr>
          <w:rFonts w:hint="eastAsia" w:ascii="仿宋" w:hAnsi="仿宋" w:eastAsia="仿宋" w:cs="仿宋"/>
          <w:sz w:val="32"/>
          <w:szCs w:val="32"/>
        </w:rPr>
        <w:t>、政法系统和各群众团体机关副股级以上的机构设置和调整事宜。</w:t>
      </w:r>
    </w:p>
    <w:p>
      <w:pPr>
        <w:ind w:firstLine="640" w:firstLineChars="200"/>
        <w:rPr>
          <w:rFonts w:ascii="仿宋" w:hAnsi="仿宋" w:eastAsia="仿宋" w:cs="Times New Roman"/>
          <w:sz w:val="32"/>
          <w:szCs w:val="32"/>
        </w:rPr>
      </w:pPr>
      <w:r>
        <w:rPr>
          <w:rFonts w:hint="eastAsia" w:ascii="仿宋" w:hAnsi="仿宋" w:eastAsia="仿宋" w:cs="仿宋"/>
          <w:sz w:val="32"/>
          <w:szCs w:val="32"/>
        </w:rPr>
        <w:t>（六）组织拟订全县事业单位管理体制和机构改革方案；贯彻执行各类事业单位编制标准和管理方法。审核县委、县政府直属事业单位的机构编制方案；审核或审批县委、县政府直属事业单位或直属事业机构，以及县直部门所属事业单位的机构编制事宜。审核并管理全县机关事业单位人员编制总额；负责事业单位机构编制管理方面的其他事项。</w:t>
      </w:r>
    </w:p>
    <w:p>
      <w:pPr>
        <w:ind w:firstLine="640" w:firstLineChars="200"/>
        <w:rPr>
          <w:rFonts w:ascii="仿宋" w:hAnsi="仿宋" w:eastAsia="仿宋" w:cs="Times New Roman"/>
          <w:sz w:val="32"/>
          <w:szCs w:val="32"/>
        </w:rPr>
      </w:pPr>
      <w:r>
        <w:rPr>
          <w:rFonts w:hint="eastAsia" w:ascii="仿宋" w:hAnsi="仿宋" w:eastAsia="仿宋" w:cs="仿宋"/>
          <w:sz w:val="32"/>
          <w:szCs w:val="32"/>
        </w:rPr>
        <w:t>（七）负责事业单位法人登记管理工作，做好事业单位初始登记、变更登记、注销登记以及年度报告工作，负责建立及管理事业单位登记档案工作。</w:t>
      </w:r>
    </w:p>
    <w:p>
      <w:pPr>
        <w:ind w:firstLine="640" w:firstLineChars="200"/>
        <w:rPr>
          <w:rFonts w:ascii="仿宋" w:hAnsi="仿宋" w:eastAsia="仿宋" w:cs="Times New Roman"/>
          <w:sz w:val="32"/>
          <w:szCs w:val="32"/>
        </w:rPr>
      </w:pPr>
      <w:r>
        <w:rPr>
          <w:rFonts w:hint="eastAsia" w:ascii="仿宋" w:hAnsi="仿宋" w:eastAsia="仿宋" w:cs="仿宋"/>
          <w:sz w:val="32"/>
          <w:szCs w:val="32"/>
        </w:rPr>
        <w:t>（八）负责机构编制日常管理。负责对全县机构编制的总量控制、动态管理和机构编制标准化工作。负责机构编制实名制管理，以及编制使用核准工作。建立</w:t>
      </w:r>
      <w:r>
        <w:rPr>
          <w:rFonts w:ascii="仿宋" w:hAnsi="仿宋" w:eastAsia="仿宋" w:cs="仿宋"/>
          <w:sz w:val="32"/>
          <w:szCs w:val="32"/>
        </w:rPr>
        <w:t xml:space="preserve"> </w:t>
      </w:r>
      <w:r>
        <w:rPr>
          <w:rFonts w:hint="eastAsia" w:ascii="仿宋" w:hAnsi="仿宋" w:eastAsia="仿宋" w:cs="仿宋"/>
          <w:sz w:val="32"/>
          <w:szCs w:val="32"/>
        </w:rPr>
        <w:t>健全机构编制部门与有部部门的配合制约机制。负责机关事业单位增加人员实行“五口归一”制度的落实，严把机关事业单位进人关。</w:t>
      </w:r>
    </w:p>
    <w:p>
      <w:pPr>
        <w:ind w:firstLine="640" w:firstLineChars="200"/>
        <w:rPr>
          <w:rFonts w:ascii="仿宋" w:hAnsi="仿宋" w:eastAsia="仿宋" w:cs="Times New Roman"/>
          <w:sz w:val="32"/>
          <w:szCs w:val="32"/>
        </w:rPr>
      </w:pPr>
      <w:r>
        <w:rPr>
          <w:rFonts w:hint="eastAsia" w:ascii="仿宋" w:hAnsi="仿宋" w:eastAsia="仿宋" w:cs="仿宋"/>
          <w:sz w:val="32"/>
          <w:szCs w:val="32"/>
        </w:rPr>
        <w:t>（九）负责对倩以行政、事业管理体制和机构改革及机构编制执行情况的跟踪评估和监督检查。负责受理违反机构编制法规、纪律的检举、控告和投诉，对违反机构编制法规、纪律问题进行调查处理。</w:t>
      </w:r>
    </w:p>
    <w:p>
      <w:pPr>
        <w:ind w:firstLine="640" w:firstLineChars="200"/>
        <w:rPr>
          <w:rFonts w:ascii="仿宋" w:hAnsi="仿宋" w:eastAsia="仿宋" w:cs="Times New Roman"/>
          <w:sz w:val="32"/>
          <w:szCs w:val="32"/>
        </w:rPr>
      </w:pPr>
      <w:r>
        <w:rPr>
          <w:rFonts w:hint="eastAsia" w:ascii="仿宋" w:hAnsi="仿宋" w:eastAsia="仿宋" w:cs="仿宋"/>
          <w:sz w:val="32"/>
          <w:szCs w:val="32"/>
        </w:rPr>
        <w:t>（十）负责全县机构编制信息化建设。负责全县机构编制统计工作。指导全县党政群机关、事业单位和其他非营利性单位网上名称管理工作。</w:t>
      </w:r>
    </w:p>
    <w:p>
      <w:pPr>
        <w:ind w:firstLine="640" w:firstLineChars="200"/>
        <w:rPr>
          <w:rFonts w:ascii="仿宋" w:hAnsi="仿宋" w:eastAsia="仿宋" w:cs="Times New Roman"/>
          <w:sz w:val="32"/>
          <w:szCs w:val="32"/>
        </w:rPr>
      </w:pPr>
      <w:r>
        <w:rPr>
          <w:rFonts w:hint="eastAsia" w:ascii="仿宋" w:hAnsi="仿宋" w:eastAsia="仿宋" w:cs="仿宋"/>
          <w:sz w:val="32"/>
          <w:szCs w:val="32"/>
        </w:rPr>
        <w:t>（十一）完成县委、县政府和县机构编制委员会交办的其他任务。</w:t>
      </w:r>
    </w:p>
    <w:p>
      <w:pPr>
        <w:ind w:firstLine="640" w:firstLineChars="200"/>
        <w:rPr>
          <w:rFonts w:ascii="仿宋" w:hAnsi="仿宋" w:eastAsia="仿宋" w:cs="Times New Roman"/>
          <w:sz w:val="32"/>
          <w:szCs w:val="32"/>
        </w:rPr>
      </w:pPr>
    </w:p>
    <w:p>
      <w:pPr>
        <w:ind w:firstLine="640" w:firstLineChars="200"/>
        <w:rPr>
          <w:rFonts w:ascii="仿宋" w:hAnsi="仿宋" w:eastAsia="仿宋" w:cs="Times New Roman"/>
          <w:b/>
          <w:bCs/>
          <w:sz w:val="32"/>
          <w:szCs w:val="32"/>
        </w:rPr>
      </w:pPr>
      <w:r>
        <w:rPr>
          <w:rFonts w:hint="eastAsia" w:ascii="仿宋" w:hAnsi="仿宋" w:eastAsia="仿宋" w:cs="仿宋"/>
          <w:b/>
          <w:bCs/>
          <w:sz w:val="32"/>
          <w:szCs w:val="32"/>
        </w:rPr>
        <w:t>机构设置：</w:t>
      </w:r>
    </w:p>
    <w:p>
      <w:pPr>
        <w:jc w:val="left"/>
        <w:outlineLvl w:val="0"/>
        <w:rPr>
          <w:rFonts w:ascii="仿宋" w:hAnsi="仿宋" w:eastAsia="仿宋" w:cs="Times New Roman"/>
          <w:sz w:val="32"/>
          <w:szCs w:val="32"/>
        </w:rPr>
      </w:pPr>
    </w:p>
    <w:p>
      <w:pPr>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2902"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cs="Times New Roman"/>
              </w:rPr>
            </w:pPr>
          </w:p>
        </w:tc>
        <w:tc>
          <w:tcPr>
            <w:tcW w:w="1134" w:type="dxa"/>
            <w:vMerge w:val="continue"/>
            <w:vAlign w:val="center"/>
          </w:tcPr>
          <w:p>
            <w:pPr>
              <w:spacing w:line="300" w:lineRule="exact"/>
              <w:jc w:val="left"/>
              <w:outlineLvl w:val="0"/>
              <w:rPr>
                <w:rFonts w:ascii="Times New Roman" w:hAnsi="Times New Roman" w:cs="Times New Roman"/>
              </w:rPr>
            </w:pPr>
          </w:p>
        </w:tc>
        <w:tc>
          <w:tcPr>
            <w:tcW w:w="1276" w:type="dxa"/>
            <w:vMerge w:val="continue"/>
            <w:vAlign w:val="center"/>
          </w:tcPr>
          <w:p>
            <w:pPr>
              <w:spacing w:line="300" w:lineRule="exact"/>
              <w:jc w:val="left"/>
              <w:outlineLvl w:val="0"/>
              <w:rPr>
                <w:rFonts w:ascii="Times New Roman" w:hAnsi="Times New Roman" w:cs="Times New Roman"/>
              </w:rPr>
            </w:pPr>
          </w:p>
        </w:tc>
        <w:tc>
          <w:tcPr>
            <w:tcW w:w="2902" w:type="dxa"/>
            <w:vMerge w:val="continue"/>
            <w:vAlign w:val="center"/>
          </w:tcPr>
          <w:p>
            <w:pPr>
              <w:spacing w:line="300" w:lineRule="exact"/>
              <w:jc w:val="left"/>
              <w:outlineLvl w:val="0"/>
              <w:rPr>
                <w:rFonts w:ascii="Times New Roman" w:hAnsi="Times New Roman"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香河县机构编制委员会办公室</w:t>
            </w:r>
          </w:p>
        </w:tc>
        <w:tc>
          <w:tcPr>
            <w:tcW w:w="1134"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行政</w:t>
            </w:r>
          </w:p>
        </w:tc>
        <w:tc>
          <w:tcPr>
            <w:tcW w:w="1276"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方正书宋_GBK"/>
              </w:rPr>
              <w:t>正科级</w:t>
            </w:r>
          </w:p>
        </w:tc>
        <w:tc>
          <w:tcPr>
            <w:tcW w:w="2902"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rPr>
            </w:pPr>
          </w:p>
        </w:tc>
        <w:tc>
          <w:tcPr>
            <w:tcW w:w="1134" w:type="dxa"/>
            <w:vAlign w:val="center"/>
          </w:tcPr>
          <w:p>
            <w:pPr>
              <w:spacing w:line="300" w:lineRule="exact"/>
              <w:jc w:val="left"/>
              <w:rPr>
                <w:rFonts w:ascii="Times New Roman" w:hAnsi="Times New Roman" w:eastAsia="方正书宋_GBK" w:cs="Times New Roman"/>
              </w:rPr>
            </w:pPr>
          </w:p>
        </w:tc>
        <w:tc>
          <w:tcPr>
            <w:tcW w:w="1276" w:type="dxa"/>
            <w:vAlign w:val="center"/>
          </w:tcPr>
          <w:p>
            <w:pPr>
              <w:spacing w:line="300" w:lineRule="exact"/>
              <w:jc w:val="left"/>
              <w:rPr>
                <w:rFonts w:ascii="Times New Roman" w:hAnsi="Times New Roman" w:eastAsia="方正书宋_GBK" w:cs="Times New Roman"/>
              </w:rPr>
            </w:pPr>
          </w:p>
        </w:tc>
        <w:tc>
          <w:tcPr>
            <w:tcW w:w="2902" w:type="dxa"/>
            <w:vAlign w:val="center"/>
          </w:tcPr>
          <w:p>
            <w:pPr>
              <w:spacing w:line="300" w:lineRule="exact"/>
              <w:jc w:val="left"/>
              <w:rPr>
                <w:rFonts w:ascii="Times New Roman" w:hAnsi="Times New Roman" w:eastAsia="方正书宋_GBK" w:cs="Times New Roman"/>
              </w:rPr>
            </w:pPr>
          </w:p>
        </w:tc>
      </w:tr>
    </w:tbl>
    <w:p>
      <w:pPr>
        <w:ind w:firstLine="640"/>
        <w:rPr>
          <w:rFonts w:ascii="黑体" w:hAnsi="黑体" w:eastAsia="黑体" w:cs="Times New Roman"/>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w:t>
      </w:r>
      <w:r>
        <w:rPr>
          <w:rFonts w:hint="eastAsia" w:ascii="仿宋" w:hAnsi="仿宋" w:eastAsia="仿宋" w:cs="Times New Roman"/>
          <w:sz w:val="32"/>
          <w:szCs w:val="32"/>
        </w:rPr>
        <w:t>在</w:t>
      </w:r>
      <w:r>
        <w:rPr>
          <w:rFonts w:ascii="仿宋" w:hAnsi="仿宋" w:eastAsia="仿宋" w:cs="Times New Roman"/>
          <w:sz w:val="32"/>
          <w:szCs w:val="32"/>
        </w:rPr>
        <w:t>预算中。</w:t>
      </w:r>
    </w:p>
    <w:p>
      <w:pPr>
        <w:ind w:firstLine="640"/>
        <w:rPr>
          <w:rFonts w:ascii="楷体" w:hAnsi="楷体" w:eastAsia="楷体" w:cs="Times New Roman"/>
          <w:b/>
          <w:sz w:val="32"/>
          <w:szCs w:val="32"/>
        </w:rPr>
      </w:pPr>
      <w:r>
        <w:rPr>
          <w:rFonts w:ascii="楷体" w:hAnsi="楷体" w:eastAsia="楷体" w:cs="Times New Roman"/>
          <w:b/>
          <w:sz w:val="32"/>
          <w:szCs w:val="32"/>
        </w:rPr>
        <w:t>1、收入说明</w:t>
      </w:r>
    </w:p>
    <w:p>
      <w:pPr>
        <w:ind w:firstLine="640"/>
        <w:rPr>
          <w:rFonts w:ascii="仿宋" w:hAnsi="仿宋" w:eastAsia="仿宋" w:cs="Times New Roman"/>
          <w:sz w:val="32"/>
          <w:szCs w:val="32"/>
        </w:rPr>
      </w:pPr>
      <w:r>
        <w:rPr>
          <w:rFonts w:ascii="仿宋" w:hAnsi="仿宋" w:eastAsia="仿宋" w:cs="Times New Roman"/>
          <w:sz w:val="32"/>
          <w:szCs w:val="32"/>
        </w:rPr>
        <w:t>反映本部门当年全部收入。201</w:t>
      </w:r>
      <w:r>
        <w:rPr>
          <w:rFonts w:hint="eastAsia" w:ascii="仿宋" w:hAnsi="仿宋" w:eastAsia="仿宋" w:cs="Times New Roman"/>
          <w:sz w:val="32"/>
          <w:szCs w:val="32"/>
        </w:rPr>
        <w:t>8</w:t>
      </w:r>
      <w:r>
        <w:rPr>
          <w:rFonts w:ascii="仿宋" w:hAnsi="仿宋" w:eastAsia="仿宋" w:cs="Times New Roman"/>
          <w:sz w:val="32"/>
          <w:szCs w:val="32"/>
        </w:rPr>
        <w:t>年预算收入</w:t>
      </w:r>
      <w:r>
        <w:rPr>
          <w:rFonts w:hint="eastAsia" w:ascii="仿宋" w:hAnsi="仿宋" w:eastAsia="仿宋" w:cs="Times New Roman"/>
          <w:sz w:val="32"/>
          <w:szCs w:val="32"/>
        </w:rPr>
        <w:t>总额315.64</w:t>
      </w:r>
      <w:r>
        <w:rPr>
          <w:rFonts w:ascii="仿宋" w:hAnsi="仿宋" w:eastAsia="仿宋" w:cs="Times New Roman"/>
          <w:sz w:val="32"/>
          <w:szCs w:val="32"/>
        </w:rPr>
        <w:t>万元，其中：</w:t>
      </w:r>
      <w:r>
        <w:rPr>
          <w:rFonts w:hint="eastAsia" w:ascii="仿宋" w:hAnsi="仿宋" w:eastAsia="仿宋" w:cs="Times New Roman"/>
          <w:sz w:val="32"/>
          <w:szCs w:val="32"/>
        </w:rPr>
        <w:t>财政拨款收入315.64</w:t>
      </w:r>
      <w:r>
        <w:rPr>
          <w:rFonts w:ascii="仿宋" w:hAnsi="仿宋" w:eastAsia="仿宋" w:cs="Times New Roman"/>
          <w:sz w:val="32"/>
          <w:szCs w:val="32"/>
        </w:rPr>
        <w:t>万元</w:t>
      </w:r>
      <w:r>
        <w:rPr>
          <w:rFonts w:hint="eastAsia" w:ascii="仿宋" w:hAnsi="仿宋" w:eastAsia="仿宋" w:cs="Times New Roman"/>
          <w:sz w:val="32"/>
          <w:szCs w:val="32"/>
        </w:rPr>
        <w:t>（包括一般公共预算315.64</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）、上级补助收入0</w:t>
      </w:r>
      <w:r>
        <w:rPr>
          <w:rFonts w:ascii="仿宋" w:hAnsi="仿宋" w:eastAsia="仿宋" w:cs="Times New Roman"/>
          <w:sz w:val="32"/>
          <w:szCs w:val="32"/>
        </w:rPr>
        <w:t>万元</w:t>
      </w:r>
      <w:r>
        <w:rPr>
          <w:rFonts w:hint="eastAsia" w:ascii="仿宋" w:hAnsi="仿宋" w:eastAsia="仿宋" w:cs="Times New Roman"/>
          <w:sz w:val="32"/>
          <w:szCs w:val="32"/>
        </w:rPr>
        <w:t>、事业收入0</w:t>
      </w:r>
      <w:r>
        <w:rPr>
          <w:rFonts w:ascii="仿宋" w:hAnsi="仿宋" w:eastAsia="仿宋" w:cs="Times New Roman"/>
          <w:sz w:val="32"/>
          <w:szCs w:val="32"/>
        </w:rPr>
        <w:t>万元</w:t>
      </w:r>
      <w:r>
        <w:rPr>
          <w:rFonts w:hint="eastAsia" w:ascii="仿宋" w:hAnsi="仿宋" w:eastAsia="仿宋" w:cs="Times New Roman"/>
          <w:sz w:val="32"/>
          <w:szCs w:val="32"/>
        </w:rPr>
        <w:t>、经营收入0</w:t>
      </w:r>
      <w:r>
        <w:rPr>
          <w:rFonts w:ascii="仿宋" w:hAnsi="仿宋" w:eastAsia="仿宋" w:cs="Times New Roman"/>
          <w:sz w:val="32"/>
          <w:szCs w:val="32"/>
        </w:rPr>
        <w:t>万元</w:t>
      </w:r>
      <w:r>
        <w:rPr>
          <w:rFonts w:hint="eastAsia" w:ascii="仿宋" w:hAnsi="仿宋" w:eastAsia="仿宋" w:cs="Times New Roman"/>
          <w:sz w:val="32"/>
          <w:szCs w:val="32"/>
        </w:rPr>
        <w:t>、附属单位上缴收入0</w:t>
      </w:r>
      <w:r>
        <w:rPr>
          <w:rFonts w:ascii="仿宋" w:hAnsi="仿宋" w:eastAsia="仿宋" w:cs="Times New Roman"/>
          <w:sz w:val="32"/>
          <w:szCs w:val="32"/>
        </w:rPr>
        <w:t>万元</w:t>
      </w:r>
      <w:r>
        <w:rPr>
          <w:rFonts w:hint="eastAsia" w:ascii="仿宋" w:hAnsi="仿宋" w:eastAsia="仿宋" w:cs="Times New Roman"/>
          <w:sz w:val="32"/>
          <w:szCs w:val="32"/>
        </w:rPr>
        <w:t>、其他收入0</w:t>
      </w:r>
      <w:r>
        <w:rPr>
          <w:rFonts w:ascii="仿宋" w:hAnsi="仿宋" w:eastAsia="仿宋" w:cs="Times New Roman"/>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香河机构编制委员会办公室部门</w:t>
      </w:r>
      <w:r>
        <w:rPr>
          <w:rFonts w:ascii="仿宋" w:hAnsi="仿宋" w:eastAsia="仿宋" w:cs="Times New Roman"/>
          <w:sz w:val="32"/>
          <w:szCs w:val="32"/>
        </w:rPr>
        <w:t>年度部门预算中支出预算的总体情况。201</w:t>
      </w:r>
      <w:r>
        <w:rPr>
          <w:rFonts w:hint="eastAsia" w:ascii="仿宋" w:hAnsi="仿宋" w:eastAsia="仿宋" w:cs="Times New Roman"/>
          <w:sz w:val="32"/>
          <w:szCs w:val="32"/>
        </w:rPr>
        <w:t>8</w:t>
      </w:r>
      <w:r>
        <w:rPr>
          <w:rFonts w:ascii="仿宋" w:hAnsi="仿宋" w:eastAsia="仿宋" w:cs="Times New Roman"/>
          <w:sz w:val="32"/>
          <w:szCs w:val="32"/>
        </w:rPr>
        <w:t>年支出预算</w:t>
      </w:r>
      <w:r>
        <w:rPr>
          <w:rFonts w:hint="eastAsia" w:ascii="仿宋" w:hAnsi="仿宋" w:eastAsia="仿宋" w:cs="Times New Roman"/>
          <w:sz w:val="32"/>
          <w:szCs w:val="32"/>
        </w:rPr>
        <w:t>315.64</w:t>
      </w:r>
      <w:r>
        <w:rPr>
          <w:rFonts w:ascii="仿宋" w:hAnsi="仿宋" w:eastAsia="仿宋" w:cs="Times New Roman"/>
          <w:sz w:val="32"/>
          <w:szCs w:val="32"/>
        </w:rPr>
        <w:t>万元，其中基本支出</w:t>
      </w:r>
      <w:r>
        <w:rPr>
          <w:rFonts w:hint="eastAsia" w:ascii="仿宋" w:hAnsi="仿宋" w:eastAsia="仿宋" w:cs="Times New Roman"/>
          <w:sz w:val="32"/>
          <w:szCs w:val="32"/>
        </w:rPr>
        <w:t>280.64</w:t>
      </w:r>
      <w:r>
        <w:rPr>
          <w:rFonts w:ascii="仿宋" w:hAnsi="仿宋" w:eastAsia="仿宋" w:cs="Times New Roman"/>
          <w:sz w:val="32"/>
          <w:szCs w:val="32"/>
        </w:rPr>
        <w:t>万元，包括人员经费</w:t>
      </w:r>
      <w:r>
        <w:rPr>
          <w:rFonts w:hint="eastAsia" w:ascii="仿宋" w:hAnsi="仿宋" w:eastAsia="仿宋" w:cs="Times New Roman"/>
          <w:sz w:val="32"/>
          <w:szCs w:val="32"/>
        </w:rPr>
        <w:t>249.5万元</w:t>
      </w:r>
      <w:r>
        <w:rPr>
          <w:rFonts w:ascii="仿宋" w:hAnsi="仿宋" w:eastAsia="仿宋" w:cs="Times New Roman"/>
          <w:sz w:val="32"/>
          <w:szCs w:val="32"/>
        </w:rPr>
        <w:t>和日常公用经费</w:t>
      </w:r>
      <w:r>
        <w:rPr>
          <w:rFonts w:hint="eastAsia" w:ascii="仿宋" w:hAnsi="仿宋" w:eastAsia="仿宋" w:cs="Times New Roman"/>
          <w:sz w:val="32"/>
          <w:szCs w:val="32"/>
        </w:rPr>
        <w:t>31.14万元</w:t>
      </w:r>
      <w:r>
        <w:rPr>
          <w:rFonts w:ascii="仿宋" w:hAnsi="仿宋" w:eastAsia="仿宋" w:cs="Times New Roman"/>
          <w:sz w:val="32"/>
          <w:szCs w:val="32"/>
        </w:rPr>
        <w:t>；项目支出</w:t>
      </w:r>
      <w:r>
        <w:rPr>
          <w:rFonts w:hint="eastAsia" w:ascii="仿宋" w:hAnsi="仿宋" w:eastAsia="仿宋" w:cs="Times New Roman"/>
          <w:sz w:val="32"/>
          <w:szCs w:val="32"/>
        </w:rPr>
        <w:t>35</w:t>
      </w:r>
      <w:r>
        <w:rPr>
          <w:rFonts w:ascii="仿宋" w:hAnsi="仿宋" w:eastAsia="仿宋" w:cs="Times New Roman"/>
          <w:sz w:val="32"/>
          <w:szCs w:val="32"/>
        </w:rPr>
        <w:t>万元，</w:t>
      </w:r>
      <w:r>
        <w:rPr>
          <w:rFonts w:hint="eastAsia" w:ascii="仿宋" w:hAnsi="仿宋" w:eastAsia="仿宋" w:cs="Times New Roman"/>
          <w:sz w:val="32"/>
          <w:szCs w:val="32"/>
        </w:rPr>
        <w:t>用于乡镇机构管理、行政审批制度改革和机构职能调整等。</w:t>
      </w:r>
      <w:r>
        <w:rPr>
          <w:rFonts w:ascii="仿宋" w:hAnsi="仿宋" w:eastAsia="仿宋" w:cs="Times New Roman"/>
          <w:sz w:val="32"/>
          <w:szCs w:val="32"/>
        </w:rPr>
        <w:t>包括本级支出</w:t>
      </w:r>
      <w:r>
        <w:rPr>
          <w:rFonts w:hint="eastAsia" w:ascii="仿宋" w:hAnsi="仿宋" w:eastAsia="仿宋" w:cs="Times New Roman"/>
          <w:sz w:val="32"/>
          <w:szCs w:val="32"/>
        </w:rPr>
        <w:t>35</w:t>
      </w:r>
      <w:r>
        <w:rPr>
          <w:rFonts w:ascii="仿宋" w:hAnsi="仿宋" w:eastAsia="仿宋" w:cs="Times New Roman"/>
          <w:sz w:val="32"/>
          <w:szCs w:val="32"/>
        </w:rPr>
        <w:t>万元和对下补助支出</w:t>
      </w:r>
      <w:r>
        <w:rPr>
          <w:rFonts w:hint="eastAsia" w:ascii="仿宋" w:hAnsi="仿宋" w:eastAsia="仿宋" w:cs="Times New Roman"/>
          <w:sz w:val="32"/>
          <w:szCs w:val="32"/>
        </w:rPr>
        <w:t>0</w:t>
      </w:r>
      <w:r>
        <w:rPr>
          <w:rFonts w:ascii="仿宋" w:hAnsi="仿宋" w:eastAsia="仿宋" w:cs="Times New Roman"/>
          <w:sz w:val="32"/>
          <w:szCs w:val="32"/>
        </w:rPr>
        <w:t>万元；上缴上级支出</w:t>
      </w:r>
      <w:r>
        <w:rPr>
          <w:rFonts w:hint="eastAsia" w:ascii="仿宋" w:hAnsi="仿宋" w:eastAsia="仿宋" w:cs="Times New Roman"/>
          <w:sz w:val="32"/>
          <w:szCs w:val="32"/>
        </w:rPr>
        <w:t>0</w:t>
      </w:r>
      <w:r>
        <w:rPr>
          <w:rFonts w:ascii="仿宋" w:hAnsi="仿宋" w:eastAsia="仿宋" w:cs="Times New Roman"/>
          <w:sz w:val="32"/>
          <w:szCs w:val="32"/>
        </w:rPr>
        <w:t>万元；其他支出</w:t>
      </w:r>
      <w:r>
        <w:rPr>
          <w:rFonts w:hint="eastAsia" w:ascii="仿宋" w:hAnsi="仿宋" w:eastAsia="仿宋" w:cs="Times New Roman"/>
          <w:sz w:val="32"/>
          <w:szCs w:val="32"/>
        </w:rPr>
        <w:t>0</w:t>
      </w:r>
      <w:r>
        <w:rPr>
          <w:rFonts w:ascii="仿宋" w:hAnsi="仿宋" w:eastAsia="仿宋" w:cs="Times New Roman"/>
          <w:sz w:val="32"/>
          <w:szCs w:val="32"/>
        </w:rPr>
        <w:t>万元。</w:t>
      </w:r>
    </w:p>
    <w:p>
      <w:pPr>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ind w:firstLine="64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rPr>
        <w:t>8年预算收支安排315.64万元，较</w:t>
      </w:r>
      <w:r>
        <w:rPr>
          <w:rFonts w:ascii="仿宋" w:hAnsi="仿宋" w:eastAsia="仿宋" w:cs="仿宋"/>
          <w:sz w:val="32"/>
          <w:szCs w:val="32"/>
        </w:rPr>
        <w:t>201</w:t>
      </w:r>
      <w:r>
        <w:rPr>
          <w:rFonts w:hint="eastAsia" w:ascii="仿宋" w:hAnsi="仿宋" w:eastAsia="仿宋" w:cs="仿宋"/>
          <w:sz w:val="32"/>
          <w:szCs w:val="32"/>
        </w:rPr>
        <w:t>7年预算增加75万元，其中：基本支出增加75万元，主要为业务经费支出</w:t>
      </w:r>
      <w:r>
        <w:rPr>
          <w:rFonts w:ascii="仿宋" w:hAnsi="仿宋" w:eastAsia="仿宋" w:cs="仿宋"/>
          <w:sz w:val="32"/>
          <w:szCs w:val="32"/>
        </w:rPr>
        <w:t xml:space="preserve"> .</w:t>
      </w:r>
    </w:p>
    <w:p>
      <w:pPr>
        <w:ind w:firstLine="640"/>
        <w:rPr>
          <w:rFonts w:ascii="黑体" w:hAnsi="黑体" w:eastAsia="黑体" w:cs="黑体"/>
          <w:sz w:val="32"/>
          <w:szCs w:val="32"/>
        </w:rPr>
      </w:pPr>
      <w:r>
        <w:rPr>
          <w:rFonts w:hint="eastAsia" w:ascii="黑体" w:hAnsi="黑体" w:eastAsia="黑体" w:cs="黑体"/>
          <w:sz w:val="32"/>
          <w:szCs w:val="32"/>
        </w:rPr>
        <w:t>三、机关运行经费安排情况</w:t>
      </w:r>
    </w:p>
    <w:p>
      <w:pPr>
        <w:ind w:firstLine="640"/>
        <w:rPr>
          <w:rFonts w:ascii="黑体" w:hAnsi="黑体" w:eastAsia="黑体" w:cs="Times New Roman"/>
          <w:sz w:val="32"/>
          <w:szCs w:val="32"/>
        </w:rPr>
      </w:pPr>
      <w:r>
        <w:rPr>
          <w:rFonts w:ascii="仿宋" w:hAnsi="仿宋" w:eastAsia="仿宋" w:cs="Times New Roman"/>
          <w:sz w:val="32"/>
          <w:szCs w:val="32"/>
        </w:rPr>
        <w:t>2018年机关</w:t>
      </w:r>
      <w:r>
        <w:rPr>
          <w:rFonts w:hint="eastAsia" w:ascii="仿宋" w:hAnsi="仿宋" w:eastAsia="仿宋" w:cs="Times New Roman"/>
          <w:sz w:val="32"/>
          <w:szCs w:val="32"/>
        </w:rPr>
        <w:t>运行经费共计安排31.14万元</w:t>
      </w:r>
      <w:r>
        <w:rPr>
          <w:rFonts w:ascii="仿宋" w:hAnsi="仿宋" w:eastAsia="仿宋" w:cs="Times New Roman"/>
          <w:sz w:val="32"/>
          <w:szCs w:val="32"/>
        </w:rPr>
        <w:t>，</w:t>
      </w:r>
      <w:r>
        <w:rPr>
          <w:rFonts w:hint="eastAsia" w:ascii="仿宋" w:hAnsi="仿宋" w:eastAsia="仿宋" w:cs="仿宋"/>
          <w:sz w:val="32"/>
          <w:szCs w:val="32"/>
        </w:rPr>
        <w:t>主要用于香河县机构编制委员会办公室办公区的日常运行支出。</w:t>
      </w:r>
    </w:p>
    <w:p>
      <w:pPr>
        <w:ind w:firstLine="64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numPr>
          <w:ilvl w:val="0"/>
          <w:numId w:val="1"/>
        </w:numPr>
        <w:rPr>
          <w:rFonts w:ascii="仿宋" w:hAnsi="仿宋" w:eastAsia="仿宋" w:cs="Times New Roman"/>
          <w:sz w:val="32"/>
          <w:szCs w:val="32"/>
        </w:rPr>
      </w:pPr>
      <w:r>
        <w:rPr>
          <w:rFonts w:ascii="仿宋" w:hAnsi="仿宋" w:eastAsia="仿宋" w:cs="Times New Roman"/>
          <w:sz w:val="32"/>
          <w:szCs w:val="32"/>
        </w:rPr>
        <w:t>2018年，</w:t>
      </w:r>
      <w:r>
        <w:rPr>
          <w:rFonts w:hint="eastAsia" w:ascii="仿宋" w:hAnsi="仿宋" w:eastAsia="仿宋" w:cs="Times New Roman"/>
          <w:sz w:val="32"/>
          <w:szCs w:val="32"/>
        </w:rPr>
        <w:t>本部门</w:t>
      </w:r>
      <w:r>
        <w:rPr>
          <w:rFonts w:ascii="仿宋" w:hAnsi="仿宋" w:eastAsia="仿宋" w:cs="Times New Roman"/>
          <w:sz w:val="32"/>
          <w:szCs w:val="32"/>
        </w:rPr>
        <w:t xml:space="preserve"> “三公”经费预算安排</w:t>
      </w:r>
      <w:r>
        <w:rPr>
          <w:rFonts w:hint="eastAsia" w:ascii="仿宋" w:hAnsi="仿宋" w:eastAsia="仿宋" w:cs="Times New Roman"/>
          <w:sz w:val="32"/>
          <w:szCs w:val="32"/>
        </w:rPr>
        <w:t>1.9</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hint="eastAsia" w:ascii="仿宋" w:hAnsi="仿宋" w:eastAsia="仿宋" w:cs="Times New Roman"/>
          <w:sz w:val="32"/>
          <w:szCs w:val="32"/>
        </w:rPr>
        <w:t>包括一般公共预算1.9</w:t>
      </w:r>
      <w:r>
        <w:rPr>
          <w:rFonts w:ascii="仿宋" w:hAnsi="仿宋" w:eastAsia="仿宋" w:cs="Times New Roman"/>
          <w:sz w:val="32"/>
          <w:szCs w:val="32"/>
        </w:rPr>
        <w:t>万元</w:t>
      </w:r>
      <w:r>
        <w:rPr>
          <w:rFonts w:hint="eastAsia" w:ascii="仿宋" w:hAnsi="仿宋" w:eastAsia="仿宋" w:cs="Times New Roman"/>
          <w:sz w:val="32"/>
          <w:szCs w:val="32"/>
        </w:rPr>
        <w:t>、政府性基金预算0</w:t>
      </w:r>
      <w:r>
        <w:rPr>
          <w:rFonts w:ascii="仿宋" w:hAnsi="仿宋" w:eastAsia="仿宋" w:cs="Times New Roman"/>
          <w:sz w:val="32"/>
          <w:szCs w:val="32"/>
        </w:rPr>
        <w:t>万元</w:t>
      </w:r>
      <w:r>
        <w:rPr>
          <w:rFonts w:hint="eastAsia" w:ascii="仿宋" w:hAnsi="仿宋" w:eastAsia="仿宋" w:cs="Times New Roman"/>
          <w:sz w:val="32"/>
          <w:szCs w:val="32"/>
        </w:rPr>
        <w:t>、国有资本经营预算0</w:t>
      </w:r>
      <w:r>
        <w:rPr>
          <w:rFonts w:ascii="仿宋" w:hAnsi="仿宋" w:eastAsia="仿宋" w:cs="Times New Roman"/>
          <w:sz w:val="32"/>
          <w:szCs w:val="32"/>
        </w:rPr>
        <w:t>万元</w:t>
      </w:r>
      <w:r>
        <w:rPr>
          <w:rFonts w:hint="eastAsia" w:ascii="仿宋" w:hAnsi="仿宋" w:eastAsia="仿宋" w:cs="Times New Roman"/>
          <w:sz w:val="32"/>
          <w:szCs w:val="32"/>
        </w:rPr>
        <w:t>和财政专户核拨资金0</w:t>
      </w:r>
      <w:r>
        <w:rPr>
          <w:rFonts w:ascii="仿宋" w:hAnsi="仿宋" w:eastAsia="仿宋" w:cs="Times New Roman"/>
          <w:sz w:val="32"/>
          <w:szCs w:val="32"/>
        </w:rPr>
        <w:t>万元</w:t>
      </w:r>
      <w:r>
        <w:rPr>
          <w:rFonts w:hint="eastAsia" w:ascii="方正仿宋_GBK" w:hAnsi="宋体" w:eastAsia="方正仿宋_GBK" w:cs="宋体"/>
          <w:color w:val="000000"/>
          <w:kern w:val="0"/>
          <w:sz w:val="32"/>
          <w:szCs w:val="32"/>
        </w:rPr>
        <w:t>）</w:t>
      </w:r>
      <w:r>
        <w:rPr>
          <w:rFonts w:ascii="仿宋" w:hAnsi="仿宋" w:eastAsia="仿宋" w:cs="Times New Roman"/>
          <w:sz w:val="32"/>
          <w:szCs w:val="32"/>
        </w:rPr>
        <w:t>，其中因公出国（境）费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持平无增减变动，</w:t>
      </w:r>
      <w:r>
        <w:rPr>
          <w:rFonts w:ascii="仿宋" w:hAnsi="仿宋" w:eastAsia="仿宋" w:cs="Times New Roman"/>
          <w:sz w:val="32"/>
          <w:szCs w:val="32"/>
        </w:rPr>
        <w:t>；公务用车购置及运维费</w:t>
      </w:r>
      <w:r>
        <w:rPr>
          <w:rFonts w:hint="eastAsia" w:ascii="仿宋" w:hAnsi="仿宋" w:eastAsia="仿宋" w:cs="Times New Roman"/>
          <w:sz w:val="32"/>
          <w:szCs w:val="32"/>
        </w:rPr>
        <w:t>1.9</w:t>
      </w:r>
      <w:r>
        <w:rPr>
          <w:rFonts w:ascii="仿宋" w:hAnsi="仿宋" w:eastAsia="仿宋" w:cs="Times New Roman"/>
          <w:sz w:val="32"/>
          <w:szCs w:val="32"/>
        </w:rPr>
        <w:t>万元（其中：公务用车购置费为</w:t>
      </w:r>
      <w:r>
        <w:rPr>
          <w:rFonts w:hint="eastAsia" w:ascii="仿宋" w:hAnsi="仿宋" w:eastAsia="仿宋" w:cs="Times New Roman"/>
          <w:sz w:val="32"/>
          <w:szCs w:val="32"/>
        </w:rPr>
        <w:t>0万元</w:t>
      </w:r>
      <w:r>
        <w:rPr>
          <w:rFonts w:ascii="仿宋" w:hAnsi="仿宋" w:eastAsia="仿宋" w:cs="Times New Roman"/>
          <w:sz w:val="32"/>
          <w:szCs w:val="32"/>
        </w:rPr>
        <w:t>，公务用车运行费</w:t>
      </w:r>
      <w:r>
        <w:rPr>
          <w:rFonts w:hint="eastAsia" w:ascii="仿宋" w:hAnsi="仿宋" w:eastAsia="仿宋" w:cs="Times New Roman"/>
          <w:sz w:val="32"/>
          <w:szCs w:val="32"/>
        </w:rPr>
        <w:t>1.9</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持平去，无增减变动</w:t>
      </w:r>
      <w:r>
        <w:rPr>
          <w:rFonts w:ascii="仿宋" w:hAnsi="仿宋" w:eastAsia="仿宋" w:cs="Times New Roman"/>
          <w:sz w:val="32"/>
          <w:szCs w:val="32"/>
        </w:rPr>
        <w:t>；公务接待费</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与2017年</w:t>
      </w:r>
      <w:r>
        <w:rPr>
          <w:rFonts w:hint="eastAsia" w:ascii="仿宋" w:hAnsi="仿宋" w:eastAsia="仿宋" w:cs="Times New Roman"/>
          <w:sz w:val="32"/>
          <w:szCs w:val="32"/>
        </w:rPr>
        <w:t>持平，无增减变动。</w:t>
      </w:r>
    </w:p>
    <w:p>
      <w:pPr>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ind w:firstLine="643" w:firstLineChars="200"/>
        <w:jc w:val="left"/>
        <w:rPr>
          <w:rFonts w:ascii="仿宋" w:hAnsi="仿宋" w:eastAsia="仿宋" w:cs="Times New Roman"/>
          <w:sz w:val="32"/>
          <w:szCs w:val="32"/>
        </w:rPr>
      </w:pPr>
      <w:bookmarkStart w:id="0" w:name="_Toc471398463"/>
      <w:r>
        <w:rPr>
          <w:rFonts w:hint="eastAsia" w:ascii="宋体" w:hAnsi="宋体" w:cs="宋体"/>
          <w:b/>
          <w:bCs/>
          <w:sz w:val="32"/>
          <w:szCs w:val="32"/>
        </w:rPr>
        <w:t>总体绩效目标：</w:t>
      </w:r>
      <w:r>
        <w:rPr>
          <w:rFonts w:ascii="仿宋" w:hAnsi="仿宋" w:eastAsia="仿宋" w:cs="仿宋"/>
          <w:b/>
          <w:bCs/>
          <w:sz w:val="32"/>
          <w:szCs w:val="32"/>
        </w:rPr>
        <w:t>1</w:t>
      </w:r>
      <w:r>
        <w:rPr>
          <w:rFonts w:hint="eastAsia" w:ascii="仿宋" w:hAnsi="仿宋" w:eastAsia="仿宋" w:cs="仿宋"/>
          <w:b/>
          <w:bCs/>
          <w:sz w:val="32"/>
          <w:szCs w:val="32"/>
        </w:rPr>
        <w:t>、</w:t>
      </w:r>
      <w:r>
        <w:rPr>
          <w:rFonts w:hint="eastAsia" w:ascii="仿宋" w:hAnsi="仿宋" w:eastAsia="仿宋" w:cs="仿宋"/>
          <w:sz w:val="32"/>
          <w:szCs w:val="32"/>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合理、决策科学、执行顺畅、监督有力的行政管理体制。健全政府职责体系，完善公共服务体系。</w:t>
      </w:r>
      <w:r>
        <w:rPr>
          <w:rFonts w:ascii="仿宋" w:hAnsi="仿宋" w:eastAsia="仿宋" w:cs="仿宋"/>
          <w:sz w:val="32"/>
          <w:szCs w:val="32"/>
        </w:rPr>
        <w:t>2</w:t>
      </w:r>
      <w:r>
        <w:rPr>
          <w:rFonts w:hint="eastAsia" w:ascii="仿宋" w:hAnsi="仿宋" w:eastAsia="仿宋" w:cs="仿宋"/>
          <w:sz w:val="32"/>
          <w:szCs w:val="32"/>
        </w:rPr>
        <w:t>、推进县政府机构改革</w:t>
      </w:r>
      <w:r>
        <w:rPr>
          <w:rFonts w:ascii="仿宋" w:hAnsi="仿宋" w:eastAsia="仿宋" w:cs="仿宋"/>
          <w:sz w:val="32"/>
          <w:szCs w:val="32"/>
        </w:rPr>
        <w:t>,</w:t>
      </w:r>
      <w:r>
        <w:rPr>
          <w:rFonts w:hint="eastAsia" w:ascii="仿宋" w:hAnsi="仿宋" w:eastAsia="仿宋" w:cs="仿宋"/>
          <w:sz w:val="32"/>
          <w:szCs w:val="32"/>
        </w:rPr>
        <w:t>党群政法部门体制改革</w:t>
      </w:r>
      <w:r>
        <w:rPr>
          <w:rFonts w:ascii="仿宋" w:hAnsi="仿宋" w:eastAsia="仿宋" w:cs="仿宋"/>
          <w:sz w:val="32"/>
          <w:szCs w:val="32"/>
        </w:rPr>
        <w:t>,</w:t>
      </w:r>
      <w:r>
        <w:rPr>
          <w:rFonts w:hint="eastAsia" w:ascii="仿宋" w:hAnsi="仿宋" w:eastAsia="仿宋" w:cs="仿宋"/>
          <w:sz w:val="32"/>
          <w:szCs w:val="32"/>
        </w:rPr>
        <w:t>经济发达镇行政管理体制改革试点，乡镇行政体制改革</w:t>
      </w:r>
      <w:r>
        <w:rPr>
          <w:rFonts w:ascii="仿宋" w:hAnsi="仿宋" w:eastAsia="仿宋" w:cs="仿宋"/>
          <w:sz w:val="32"/>
          <w:szCs w:val="32"/>
        </w:rPr>
        <w:t>,</w:t>
      </w:r>
      <w:r>
        <w:rPr>
          <w:rFonts w:hint="eastAsia" w:ascii="仿宋" w:hAnsi="仿宋" w:eastAsia="仿宋" w:cs="仿宋"/>
          <w:sz w:val="32"/>
          <w:szCs w:val="32"/>
        </w:rPr>
        <w:t>各类功能园区管理体制机制改革。</w:t>
      </w:r>
      <w:r>
        <w:rPr>
          <w:rFonts w:ascii="仿宋" w:hAnsi="仿宋" w:eastAsia="仿宋" w:cs="仿宋"/>
          <w:sz w:val="32"/>
          <w:szCs w:val="32"/>
        </w:rPr>
        <w:t>3</w:t>
      </w:r>
      <w:r>
        <w:rPr>
          <w:rFonts w:hint="eastAsia" w:ascii="仿宋" w:hAnsi="仿宋" w:eastAsia="仿宋" w:cs="仿宋"/>
          <w:sz w:val="32"/>
          <w:szCs w:val="32"/>
        </w:rPr>
        <w:t>、扎实推进事业单位分类改革。</w:t>
      </w:r>
      <w:r>
        <w:rPr>
          <w:rFonts w:ascii="仿宋" w:hAnsi="仿宋" w:eastAsia="仿宋" w:cs="仿宋"/>
          <w:sz w:val="32"/>
          <w:szCs w:val="32"/>
        </w:rPr>
        <w:t>4</w:t>
      </w:r>
      <w:r>
        <w:rPr>
          <w:rFonts w:hint="eastAsia" w:ascii="仿宋" w:hAnsi="仿宋" w:eastAsia="仿宋" w:cs="仿宋"/>
          <w:sz w:val="32"/>
          <w:szCs w:val="32"/>
        </w:rPr>
        <w:t>、审核或审批县委、县政府、各级党政、人大、政协法院、检察院机关，各民主党派、人民团体机关的机构编制管理事宜；负责党政机关事业单位域名管理和网站标识管理工作。</w:t>
      </w:r>
      <w:r>
        <w:rPr>
          <w:rFonts w:ascii="仿宋" w:hAnsi="仿宋" w:eastAsia="仿宋" w:cs="仿宋"/>
          <w:sz w:val="32"/>
          <w:szCs w:val="32"/>
        </w:rPr>
        <w:t>5</w:t>
      </w:r>
      <w:r>
        <w:rPr>
          <w:rFonts w:hint="eastAsia" w:ascii="仿宋" w:hAnsi="仿宋" w:eastAsia="仿宋" w:cs="仿宋"/>
          <w:sz w:val="32"/>
          <w:szCs w:val="32"/>
        </w:rPr>
        <w:t>、全面推行实名制管理和编制使用核准</w:t>
      </w:r>
      <w:r>
        <w:rPr>
          <w:rFonts w:ascii="仿宋" w:hAnsi="仿宋" w:eastAsia="仿宋" w:cs="仿宋"/>
          <w:sz w:val="32"/>
          <w:szCs w:val="32"/>
        </w:rPr>
        <w:t>,</w:t>
      </w:r>
      <w:r>
        <w:rPr>
          <w:rFonts w:hint="eastAsia" w:ascii="仿宋" w:hAnsi="仿宋" w:eastAsia="仿宋" w:cs="仿宋"/>
          <w:sz w:val="32"/>
          <w:szCs w:val="32"/>
        </w:rPr>
        <w:t>及时查处机构编制违法违纪案件</w:t>
      </w:r>
      <w:r>
        <w:rPr>
          <w:rFonts w:ascii="仿宋" w:hAnsi="仿宋" w:eastAsia="仿宋" w:cs="仿宋"/>
          <w:sz w:val="32"/>
          <w:szCs w:val="32"/>
        </w:rPr>
        <w:t>6</w:t>
      </w:r>
      <w:r>
        <w:rPr>
          <w:rFonts w:hint="eastAsia" w:ascii="仿宋" w:hAnsi="仿宋" w:eastAsia="仿宋" w:cs="仿宋"/>
          <w:sz w:val="32"/>
          <w:szCs w:val="32"/>
        </w:rPr>
        <w:t>、制定适应我县发展的机关事业单位机构编制标准体系。</w:t>
      </w:r>
      <w:r>
        <w:rPr>
          <w:rFonts w:ascii="仿宋" w:hAnsi="仿宋" w:eastAsia="仿宋" w:cs="仿宋"/>
          <w:sz w:val="32"/>
          <w:szCs w:val="32"/>
        </w:rPr>
        <w:t>7</w:t>
      </w:r>
      <w:r>
        <w:rPr>
          <w:rFonts w:hint="eastAsia" w:ascii="仿宋" w:hAnsi="仿宋" w:eastAsia="仿宋" w:cs="仿宋"/>
          <w:sz w:val="32"/>
          <w:szCs w:val="32"/>
        </w:rPr>
        <w:t>、加强党政机关事业单位域名管理和网站标识管理工作。</w:t>
      </w:r>
      <w:r>
        <w:rPr>
          <w:rFonts w:ascii="仿宋" w:hAnsi="仿宋" w:eastAsia="仿宋" w:cs="仿宋"/>
          <w:sz w:val="32"/>
          <w:szCs w:val="32"/>
        </w:rPr>
        <w:t>8</w:t>
      </w:r>
      <w:r>
        <w:rPr>
          <w:rFonts w:hint="eastAsia" w:ascii="仿宋" w:hAnsi="仿宋" w:eastAsia="仿宋" w:cs="仿宋"/>
          <w:sz w:val="32"/>
          <w:szCs w:val="32"/>
        </w:rPr>
        <w:t>、负责全县事业单位法人登记管理和监督检查工作。</w:t>
      </w:r>
      <w:r>
        <w:rPr>
          <w:rFonts w:ascii="仿宋" w:hAnsi="仿宋" w:eastAsia="仿宋" w:cs="仿宋"/>
          <w:sz w:val="32"/>
          <w:szCs w:val="32"/>
        </w:rPr>
        <w:t>9</w:t>
      </w:r>
      <w:r>
        <w:rPr>
          <w:rFonts w:hint="eastAsia" w:ascii="仿宋" w:hAnsi="仿宋" w:eastAsia="仿宋" w:cs="仿宋"/>
          <w:sz w:val="32"/>
          <w:szCs w:val="32"/>
        </w:rPr>
        <w:t>、加强完善事业单位登记管理工作；扎实推进事业单位法人治理结构试点工作。</w:t>
      </w:r>
      <w:r>
        <w:rPr>
          <w:rFonts w:ascii="仿宋" w:hAnsi="仿宋" w:eastAsia="仿宋" w:cs="仿宋"/>
          <w:sz w:val="32"/>
          <w:szCs w:val="32"/>
        </w:rPr>
        <w:t>10</w:t>
      </w:r>
      <w:r>
        <w:rPr>
          <w:rFonts w:hint="eastAsia" w:ascii="仿宋" w:hAnsi="仿宋" w:eastAsia="仿宋" w:cs="仿宋"/>
          <w:sz w:val="32"/>
          <w:szCs w:val="32"/>
        </w:rPr>
        <w:t>、强化社会管理和公共服务。规范行政行为，加强行政执法部门建设，减少和规范行政审批。</w:t>
      </w:r>
      <w:r>
        <w:rPr>
          <w:rFonts w:ascii="仿宋" w:hAnsi="仿宋" w:eastAsia="仿宋" w:cs="仿宋"/>
          <w:sz w:val="32"/>
          <w:szCs w:val="32"/>
        </w:rPr>
        <w:t>11</w:t>
      </w:r>
      <w:r>
        <w:rPr>
          <w:rFonts w:hint="eastAsia" w:ascii="仿宋" w:hAnsi="仿宋" w:eastAsia="仿宋" w:cs="仿宋"/>
          <w:sz w:val="32"/>
          <w:szCs w:val="32"/>
        </w:rPr>
        <w:t>、完成政府转移职能目录、购买主体单位目录制定</w:t>
      </w:r>
      <w:r>
        <w:rPr>
          <w:rFonts w:ascii="仿宋" w:hAnsi="仿宋" w:eastAsia="仿宋" w:cs="仿宋"/>
          <w:sz w:val="32"/>
          <w:szCs w:val="32"/>
        </w:rPr>
        <w:t>,</w:t>
      </w:r>
      <w:r>
        <w:rPr>
          <w:rFonts w:hint="eastAsia" w:ascii="仿宋" w:hAnsi="仿宋" w:eastAsia="仿宋" w:cs="仿宋"/>
          <w:sz w:val="32"/>
          <w:szCs w:val="32"/>
        </w:rPr>
        <w:t>及时完成</w:t>
      </w:r>
      <w:r>
        <w:rPr>
          <w:rFonts w:ascii="仿宋" w:hAnsi="仿宋" w:eastAsia="仿宋" w:cs="仿宋"/>
          <w:sz w:val="32"/>
          <w:szCs w:val="32"/>
        </w:rPr>
        <w:t>2015</w:t>
      </w:r>
      <w:r>
        <w:rPr>
          <w:rFonts w:hint="eastAsia" w:ascii="仿宋" w:hAnsi="仿宋" w:eastAsia="仿宋" w:cs="仿宋"/>
          <w:sz w:val="32"/>
          <w:szCs w:val="32"/>
        </w:rPr>
        <w:t>年政府购买行业协会临时性服务工作。</w:t>
      </w:r>
      <w:r>
        <w:rPr>
          <w:rFonts w:ascii="仿宋" w:hAnsi="仿宋" w:eastAsia="仿宋" w:cs="仿宋"/>
          <w:sz w:val="32"/>
          <w:szCs w:val="32"/>
        </w:rPr>
        <w:t>12</w:t>
      </w:r>
      <w:r>
        <w:rPr>
          <w:rFonts w:hint="eastAsia" w:ascii="仿宋" w:hAnsi="仿宋" w:eastAsia="仿宋" w:cs="仿宋"/>
          <w:sz w:val="32"/>
          <w:szCs w:val="32"/>
        </w:rPr>
        <w:t>、加强机关党组织建设，严格组织生活制度，丰富党建活动内容，做好党员发展、教育、管理和党务干部的教育培训工作，充分发挥党组织的战斗堡垒作用和党员的先锋模范作用。</w:t>
      </w:r>
      <w:r>
        <w:rPr>
          <w:rFonts w:ascii="仿宋" w:hAnsi="仿宋" w:eastAsia="仿宋" w:cs="仿宋"/>
          <w:sz w:val="32"/>
          <w:szCs w:val="32"/>
        </w:rPr>
        <w:t>13</w:t>
      </w:r>
      <w:r>
        <w:rPr>
          <w:rFonts w:hint="eastAsia" w:ascii="仿宋" w:hAnsi="仿宋" w:eastAsia="仿宋" w:cs="仿宋"/>
          <w:sz w:val="32"/>
          <w:szCs w:val="32"/>
        </w:rPr>
        <w:t>、机构编制信息平台和信息管理系统运行。</w:t>
      </w:r>
    </w:p>
    <w:p>
      <w:pPr>
        <w:ind w:firstLine="643" w:firstLineChars="200"/>
        <w:jc w:val="left"/>
        <w:rPr>
          <w:rFonts w:ascii="宋体" w:cs="Times New Roman"/>
          <w:b/>
          <w:bCs/>
          <w:sz w:val="32"/>
          <w:szCs w:val="32"/>
        </w:rPr>
      </w:pPr>
    </w:p>
    <w:p>
      <w:pPr>
        <w:ind w:firstLine="643" w:firstLineChars="200"/>
        <w:jc w:val="left"/>
        <w:outlineLvl w:val="0"/>
        <w:rPr>
          <w:rFonts w:ascii="宋体" w:cs="Times New Roman"/>
          <w:b/>
          <w:bCs/>
          <w:sz w:val="32"/>
          <w:szCs w:val="32"/>
        </w:rPr>
      </w:pPr>
      <w:r>
        <w:rPr>
          <w:rFonts w:hint="eastAsia" w:ascii="宋体" w:hAnsi="宋体" w:cs="宋体"/>
          <w:b/>
          <w:bCs/>
          <w:sz w:val="32"/>
          <w:szCs w:val="32"/>
        </w:rPr>
        <w:t>部门职责及工作活动绩效目标指标：</w:t>
      </w:r>
    </w:p>
    <w:p>
      <w:pPr>
        <w:jc w:val="center"/>
        <w:outlineLvl w:val="0"/>
        <w:rPr>
          <w:rFonts w:ascii="方正小标宋_GBK" w:eastAsia="方正小标宋_GBK" w:cs="Times New Roman"/>
          <w:sz w:val="32"/>
          <w:szCs w:val="32"/>
        </w:rPr>
      </w:pPr>
      <w:bookmarkStart w:id="1" w:name="_Toc478566444"/>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bookmarkEnd w:id="1"/>
    </w:p>
    <w:tbl>
      <w:tblPr>
        <w:tblStyle w:val="8"/>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szCs w:val="24"/>
              </w:rPr>
            </w:pPr>
            <w:r>
              <w:rPr>
                <w:rFonts w:ascii="方正小标宋_GBK" w:eastAsia="方正小标宋_GBK" w:cs="方正小标宋_GBK"/>
                <w:sz w:val="24"/>
                <w:szCs w:val="24"/>
              </w:rPr>
              <w:t>225</w:t>
            </w:r>
            <w:r>
              <w:rPr>
                <w:rFonts w:hint="eastAsia" w:ascii="方正小标宋_GBK" w:eastAsia="方正小标宋_GBK" w:cs="方正小标宋_GBK"/>
                <w:sz w:val="24"/>
                <w:szCs w:val="24"/>
              </w:rPr>
              <w:t>机构编制委员会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szCs w:val="24"/>
              </w:rPr>
            </w:pPr>
            <w:r>
              <w:rPr>
                <w:rFonts w:hint="eastAsia" w:ascii="方正书宋_GBK" w:eastAsia="方正书宋_GBK"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职责活动</w:t>
            </w:r>
          </w:p>
        </w:tc>
        <w:tc>
          <w:tcPr>
            <w:tcW w:w="12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年度预算数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内容描述</w:t>
            </w:r>
          </w:p>
        </w:tc>
        <w:tc>
          <w:tcPr>
            <w:tcW w:w="2976"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绩效目标</w:t>
            </w:r>
          </w:p>
        </w:tc>
        <w:tc>
          <w:tcPr>
            <w:tcW w:w="1417" w:type="dxa"/>
            <w:vMerge w:val="restart"/>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绩效指标</w:t>
            </w:r>
          </w:p>
        </w:tc>
        <w:tc>
          <w:tcPr>
            <w:tcW w:w="2948" w:type="dxa"/>
            <w:gridSpan w:val="4"/>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cs="Times New Roman"/>
              </w:rPr>
            </w:pPr>
          </w:p>
        </w:tc>
        <w:tc>
          <w:tcPr>
            <w:tcW w:w="12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2976" w:type="dxa"/>
            <w:vMerge w:val="continue"/>
            <w:vAlign w:val="center"/>
          </w:tcPr>
          <w:p>
            <w:pPr>
              <w:spacing w:line="300" w:lineRule="exact"/>
              <w:jc w:val="left"/>
              <w:outlineLvl w:val="0"/>
              <w:rPr>
                <w:rFonts w:cs="Times New Roman"/>
              </w:rPr>
            </w:pPr>
          </w:p>
        </w:tc>
        <w:tc>
          <w:tcPr>
            <w:tcW w:w="1417" w:type="dxa"/>
            <w:vMerge w:val="continue"/>
            <w:vAlign w:val="center"/>
          </w:tcPr>
          <w:p>
            <w:pPr>
              <w:spacing w:line="300" w:lineRule="exact"/>
              <w:jc w:val="left"/>
              <w:outlineLvl w:val="0"/>
              <w:rPr>
                <w:rFonts w:cs="Times New Roman"/>
              </w:rPr>
            </w:pP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优</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良</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中</w:t>
            </w:r>
          </w:p>
        </w:tc>
        <w:tc>
          <w:tcPr>
            <w:tcW w:w="737" w:type="dxa"/>
            <w:vAlign w:val="center"/>
          </w:tcPr>
          <w:p>
            <w:pPr>
              <w:spacing w:line="300" w:lineRule="exact"/>
              <w:jc w:val="center"/>
              <w:rPr>
                <w:rFonts w:ascii="方正书宋_GBK" w:eastAsia="方正书宋_GBK" w:cs="Times New Roman"/>
                <w:b/>
                <w:bCs/>
              </w:rPr>
            </w:pPr>
            <w:r>
              <w:rPr>
                <w:rFonts w:hint="eastAsia" w:ascii="方正书宋_GBK" w:eastAsia="方正书宋_GBK" w:cs="方正书宋_GBK"/>
                <w:b/>
                <w:bCs/>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行政管理体制改革</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贯彻落实党中央、国务院关于行政管理体制机构编制管理的政策和地方性法规：促进政府职能转变，积极构建科学的行政管理体制；健全政府职责体系，完善公共服务体系。</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贯彻落实党中央、国务院关于行政管理体制机构编制管理的政策和地方性法规草案：探索实施大部制，解决职能交叉。建设服务型政府，着力转变职能、理顺关系、优化结构、提高效能，形成权责一致、分工合理、决策科学、执行顺畅、监督有力的行政管理体制。健全政府职责体系，完善公共服务体系。</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行政单位管理体制和机构改革</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9.00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核管理县委、县政府各部门、人大、政协、群众团体、各镇职能配置、机构设置、人员编制和领导职数；审核管理县各级各类人员编制总量；指导、协调各类功能园区体制改革和机构改革以及机构编制管理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推进县政府机构改革</w:t>
            </w:r>
            <w:r>
              <w:rPr>
                <w:rFonts w:ascii="方正书宋_GBK" w:eastAsia="方正书宋_GBK" w:cs="方正书宋_GBK"/>
              </w:rPr>
              <w:t>,</w:t>
            </w:r>
            <w:r>
              <w:rPr>
                <w:rFonts w:hint="eastAsia" w:ascii="方正书宋_GBK" w:eastAsia="方正书宋_GBK" w:cs="方正书宋_GBK"/>
              </w:rPr>
              <w:t>党群政法部门体制改革</w:t>
            </w:r>
            <w:r>
              <w:rPr>
                <w:rFonts w:ascii="方正书宋_GBK" w:eastAsia="方正书宋_GBK" w:cs="方正书宋_GBK"/>
              </w:rPr>
              <w:t>,</w:t>
            </w:r>
            <w:r>
              <w:rPr>
                <w:rFonts w:hint="eastAsia" w:ascii="方正书宋_GBK" w:eastAsia="方正书宋_GBK" w:cs="方正书宋_GBK"/>
              </w:rPr>
              <w:t>经济发达镇行政管理体制改革试点，乡镇行政体制改革</w:t>
            </w:r>
            <w:r>
              <w:rPr>
                <w:rFonts w:ascii="方正书宋_GBK" w:eastAsia="方正书宋_GBK" w:cs="方正书宋_GBK"/>
              </w:rPr>
              <w:t>,</w:t>
            </w:r>
            <w:r>
              <w:rPr>
                <w:rFonts w:hint="eastAsia" w:ascii="方正书宋_GBK" w:eastAsia="方正书宋_GBK" w:cs="方正书宋_GBK"/>
              </w:rPr>
              <w:t>各类功能园区管理体制机制改革。</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行政改革目标完成率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事业单位管理体制和机构改革</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做好事业单位分类工作；做好各部门所属事业单位分类改革工作；规范事业单位台账管理。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扎实推进事业单位分类改革。</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事业改革目标完成率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机构编制管理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18.00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审核或审批县委、县政府，各级党政、人大、政协、法院、检察院机关，各民主党派、人民团体机关的机构编制管理事宜；负责党政机关事业单位域名管理和网站标识管理工作。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审核或审批县委、县政府、各级党政、人大、政协法院、检察院机关，各民主党派、人民团体机关的机构编制管理事宜；负责党政机关事业单位域名管理和网站标识管理工作。</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机构编制监管</w:t>
            </w:r>
          </w:p>
        </w:tc>
        <w:tc>
          <w:tcPr>
            <w:tcW w:w="1276" w:type="dxa"/>
            <w:vMerge w:val="restart"/>
            <w:vAlign w:val="center"/>
          </w:tcPr>
          <w:p>
            <w:pPr>
              <w:spacing w:line="300" w:lineRule="exact"/>
              <w:jc w:val="left"/>
              <w:rPr>
                <w:rFonts w:ascii="方正书宋_GBK" w:eastAsia="方正书宋_GBK" w:cs="Times New Roman"/>
              </w:rPr>
            </w:pP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开展机构编制实名制及人员编制使用情况核准，机构编制执行情况跟踪评估和监督检查工作；指导全县党政群机关、事业单位和其他非营利性单位网上名称管理工作。</w:t>
            </w:r>
          </w:p>
        </w:tc>
        <w:tc>
          <w:tcPr>
            <w:tcW w:w="2976" w:type="dxa"/>
            <w:vMerge w:val="restart"/>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全面推行实名制管理和编制使用核准</w:t>
            </w:r>
            <w:r>
              <w:rPr>
                <w:rFonts w:ascii="方正书宋_GBK" w:eastAsia="方正书宋_GBK" w:cs="方正书宋_GBK"/>
              </w:rPr>
              <w:t>,</w:t>
            </w:r>
            <w:r>
              <w:rPr>
                <w:rFonts w:hint="eastAsia" w:ascii="方正书宋_GBK" w:eastAsia="方正书宋_GBK" w:cs="方正书宋_GBK"/>
              </w:rPr>
              <w:t>及时查处机构编制违法违纪案件</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实名制管理推行率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cs="Times New Roman"/>
                <w:b/>
                <w:bCs/>
              </w:rPr>
            </w:pPr>
          </w:p>
        </w:tc>
        <w:tc>
          <w:tcPr>
            <w:tcW w:w="12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2976" w:type="dxa"/>
            <w:vMerge w:val="continue"/>
            <w:vAlign w:val="center"/>
          </w:tcPr>
          <w:p>
            <w:pPr>
              <w:spacing w:line="300" w:lineRule="exact"/>
              <w:jc w:val="left"/>
              <w:rPr>
                <w:rFonts w:ascii="方正书宋_GBK" w:eastAsia="方正书宋_GBK" w:cs="Times New Roman"/>
              </w:rPr>
            </w:pP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案件办结率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机构编制标准化管理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8.00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制定全县机关事业编制总量标准、机关事业单位具体机构编制标准。</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制定适应我县发展的机关事业单位机构编制标准体系。</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完成标准体系建设情况</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95%</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中文域名管理、网站标识管理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10.00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做好全县党政群机关、事业单位网上名称、网站标识管理工作。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加强党政机关事业单位域名管理和网站标识管理工作。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中文域名网站注册率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事业单位法人管理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负责事业单位法人登记、变更、注销管理和年度报告工作。监督检查工作。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负责全县事业单位法人登记管理和监督检查工作。</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事业单位法人管理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负责全县事业单位法人管理和监督检查工作。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加强完善事业单位登记管理工作；扎实推进事业单位法人治理结构试点工作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事业单位年度报告率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促进政府职能转变</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强化社会管理和公共服务。规范行政行为，加强行政执法部门建设，减少和规范行政审批。</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强化社会管理和公共服务。规范行政行为，加强行政执法部门建设，减少和规范行政审批。</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政府购买行业协会服务工作</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及时完成</w:t>
            </w:r>
            <w:r>
              <w:rPr>
                <w:rFonts w:ascii="方正书宋_GBK" w:eastAsia="方正书宋_GBK" w:cs="方正书宋_GBK"/>
              </w:rPr>
              <w:t>2015</w:t>
            </w:r>
            <w:r>
              <w:rPr>
                <w:rFonts w:hint="eastAsia" w:ascii="方正书宋_GBK" w:eastAsia="方正书宋_GBK" w:cs="方正书宋_GBK"/>
              </w:rPr>
              <w:t>年政府购买行业协会临时性服务工作。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完成政府转移职能目录、购买主体单位目录制定</w:t>
            </w:r>
            <w:r>
              <w:rPr>
                <w:rFonts w:ascii="方正书宋_GBK" w:eastAsia="方正书宋_GBK" w:cs="方正书宋_GBK"/>
              </w:rPr>
              <w:t>,</w:t>
            </w:r>
            <w:r>
              <w:rPr>
                <w:rFonts w:hint="eastAsia" w:ascii="方正书宋_GBK" w:eastAsia="方正书宋_GBK" w:cs="方正书宋_GBK"/>
              </w:rPr>
              <w:t>及时完成</w:t>
            </w:r>
            <w:r>
              <w:rPr>
                <w:rFonts w:ascii="方正书宋_GBK" w:eastAsia="方正书宋_GBK" w:cs="方正书宋_GBK"/>
              </w:rPr>
              <w:t>2015</w:t>
            </w:r>
            <w:r>
              <w:rPr>
                <w:rFonts w:hint="eastAsia" w:ascii="方正书宋_GBK" w:eastAsia="方正书宋_GBK" w:cs="方正书宋_GBK"/>
              </w:rPr>
              <w:t>年政府购买行业协会临时性服务工作</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政府购买服务推广率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行政审批改革</w:t>
            </w:r>
          </w:p>
        </w:tc>
        <w:tc>
          <w:tcPr>
            <w:tcW w:w="1276" w:type="dxa"/>
            <w:vAlign w:val="center"/>
          </w:tcPr>
          <w:p>
            <w:pPr>
              <w:spacing w:line="300" w:lineRule="exact"/>
              <w:jc w:val="left"/>
              <w:rPr>
                <w:rFonts w:ascii="方正书宋_GBK" w:eastAsia="方正书宋_GBK" w:cs="Times New Roman"/>
              </w:rPr>
            </w:pP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全面清理县本级行政审批项目。开展加强对县审改工作指导和培训。加强审改工作制度化、规范化和标准化建设。</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进一步优化行政审批流程</w:t>
            </w:r>
            <w:r>
              <w:rPr>
                <w:rFonts w:ascii="方正书宋_GBK" w:eastAsia="方正书宋_GBK" w:cs="方正书宋_GBK"/>
              </w:rPr>
              <w:t>,</w:t>
            </w:r>
            <w:r>
              <w:rPr>
                <w:rFonts w:hint="eastAsia" w:ascii="方正书宋_GBK" w:eastAsia="方正书宋_GBK" w:cs="方正书宋_GBK"/>
              </w:rPr>
              <w:t>加强审改工作制度化、规范化和标准化建设</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衔接行政审批取消下放情况</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编办事务管理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做好机关人员管理及保障工作，为充分发挥职能作用提供有效保障。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加强机关党组织建设，严格组织生活制度，丰富党建活动内容，做好党员发展、教育、管理和党务干部的教育培训工作，充分发挥党组织的战斗堡垒作用和党员的先锋模范作用。</w:t>
            </w:r>
          </w:p>
        </w:tc>
        <w:tc>
          <w:tcPr>
            <w:tcW w:w="1417" w:type="dxa"/>
            <w:vAlign w:val="center"/>
          </w:tcPr>
          <w:p>
            <w:pPr>
              <w:spacing w:line="300" w:lineRule="exact"/>
              <w:jc w:val="left"/>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c>
          <w:tcPr>
            <w:tcW w:w="737" w:type="dxa"/>
            <w:vAlign w:val="center"/>
          </w:tcPr>
          <w:p>
            <w:pPr>
              <w:spacing w:line="300" w:lineRule="exact"/>
              <w:jc w:val="center"/>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227" w:hRule="atLeast"/>
          <w:jc w:val="center"/>
        </w:trPr>
        <w:tc>
          <w:tcPr>
            <w:tcW w:w="2341" w:type="dxa"/>
            <w:vAlign w:val="center"/>
          </w:tcPr>
          <w:p>
            <w:pPr>
              <w:spacing w:line="300" w:lineRule="exact"/>
              <w:jc w:val="left"/>
              <w:rPr>
                <w:rFonts w:ascii="方正书宋_GBK" w:eastAsia="方正书宋_GBK" w:cs="Times New Roman"/>
                <w:b/>
                <w:bCs/>
              </w:rPr>
            </w:pPr>
            <w:r>
              <w:rPr>
                <w:rFonts w:hint="eastAsia" w:ascii="方正书宋_GBK" w:eastAsia="方正书宋_GBK" w:cs="方正书宋_GBK"/>
                <w:b/>
                <w:bCs/>
              </w:rPr>
              <w:t>　　综合事务管理</w:t>
            </w:r>
          </w:p>
        </w:tc>
        <w:tc>
          <w:tcPr>
            <w:tcW w:w="1276" w:type="dxa"/>
            <w:vAlign w:val="center"/>
          </w:tcPr>
          <w:p>
            <w:pPr>
              <w:spacing w:line="300" w:lineRule="exact"/>
              <w:jc w:val="left"/>
              <w:rPr>
                <w:rFonts w:ascii="方正书宋_GBK" w:eastAsia="方正书宋_GBK" w:cs="方正书宋_GBK"/>
              </w:rPr>
            </w:pPr>
            <w:r>
              <w:rPr>
                <w:rFonts w:ascii="方正书宋_GBK" w:eastAsia="方正书宋_GBK" w:cs="方正书宋_GBK"/>
              </w:rPr>
              <w:t>4.00</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负责全县机构编制信息管理系统、编制信息平台建设和管理，全县机构编制统计、数据分析工作。</w:t>
            </w:r>
          </w:p>
        </w:tc>
        <w:tc>
          <w:tcPr>
            <w:tcW w:w="2976"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机构编制信息平台和信息管理系统运行</w:t>
            </w:r>
          </w:p>
        </w:tc>
        <w:tc>
          <w:tcPr>
            <w:tcW w:w="1417" w:type="dxa"/>
            <w:vAlign w:val="center"/>
          </w:tcPr>
          <w:p>
            <w:pPr>
              <w:spacing w:line="300" w:lineRule="exact"/>
              <w:jc w:val="left"/>
              <w:rPr>
                <w:rFonts w:ascii="方正书宋_GBK" w:eastAsia="方正书宋_GBK" w:cs="Times New Roman"/>
              </w:rPr>
            </w:pPr>
            <w:r>
              <w:rPr>
                <w:rFonts w:hint="eastAsia" w:ascii="方正书宋_GBK" w:eastAsia="方正书宋_GBK" w:cs="方正书宋_GBK"/>
              </w:rPr>
              <w:t>综合事务保障率</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100%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90%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80%</w:t>
            </w:r>
          </w:p>
        </w:tc>
        <w:tc>
          <w:tcPr>
            <w:tcW w:w="737" w:type="dxa"/>
            <w:vAlign w:val="center"/>
          </w:tcPr>
          <w:p>
            <w:pPr>
              <w:spacing w:line="300" w:lineRule="exact"/>
              <w:jc w:val="center"/>
              <w:rPr>
                <w:rFonts w:ascii="方正书宋_GBK" w:eastAsia="方正书宋_GBK" w:cs="方正书宋_GBK"/>
              </w:rPr>
            </w:pPr>
            <w:r>
              <w:rPr>
                <w:rFonts w:ascii="方正书宋_GBK" w:eastAsia="方正书宋_GBK" w:cs="方正书宋_GBK"/>
              </w:rPr>
              <w:t>70%</w:t>
            </w:r>
          </w:p>
        </w:tc>
      </w:tr>
    </w:tbl>
    <w:p>
      <w:pPr>
        <w:spacing w:line="300" w:lineRule="exact"/>
        <w:jc w:val="left"/>
        <w:outlineLvl w:val="0"/>
        <w:rPr>
          <w:rFonts w:cs="Times New Roman"/>
        </w:rPr>
        <w:sectPr>
          <w:pgSz w:w="16839" w:h="11907" w:orient="landscape"/>
          <w:pgMar w:top="1020" w:right="1361" w:bottom="1020" w:left="1361" w:header="851" w:footer="992" w:gutter="0"/>
          <w:cols w:space="425" w:num="1"/>
          <w:docGrid w:type="lines" w:linePitch="312" w:charSpace="0"/>
        </w:sectPr>
      </w:pPr>
    </w:p>
    <w:p>
      <w:pPr>
        <w:jc w:val="center"/>
        <w:outlineLvl w:val="0"/>
        <w:rPr>
          <w:rFonts w:ascii="方正小标宋_GBK" w:hAnsi="Times New Roman" w:eastAsia="方正小标宋_GBK" w:cs="Times New Roman"/>
          <w:sz w:val="32"/>
          <w:szCs w:val="32"/>
        </w:rPr>
      </w:pPr>
    </w:p>
    <w:bookmarkEnd w:id="0"/>
    <w:p>
      <w:pPr>
        <w:autoSpaceDE w:val="0"/>
        <w:autoSpaceDN w:val="0"/>
        <w:adjustRightInd w:val="0"/>
        <w:ind w:left="200"/>
        <w:jc w:val="left"/>
        <w:rPr>
          <w:rFonts w:ascii="宋体" w:cs="Times New Roman"/>
          <w:kern w:val="0"/>
          <w:sz w:val="18"/>
          <w:szCs w:val="18"/>
          <w:lang w:val="zh-CN"/>
        </w:rPr>
      </w:pPr>
    </w:p>
    <w:p>
      <w:pPr>
        <w:ind w:firstLine="640"/>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hd w:val="clear" w:color="auto" w:fill="FFFFFF"/>
        <w:spacing w:line="580" w:lineRule="atLeast"/>
        <w:ind w:firstLine="640"/>
        <w:jc w:val="left"/>
        <w:rPr>
          <w:rFonts w:hint="eastAsia" w:ascii="仿宋" w:hAnsi="仿宋" w:eastAsia="仿宋" w:cs="Times New Roman"/>
          <w:sz w:val="32"/>
          <w:szCs w:val="32"/>
        </w:rPr>
      </w:pPr>
      <w:bookmarkStart w:id="2" w:name="_Toc471398468"/>
      <w:r>
        <w:rPr>
          <w:rFonts w:ascii="宋体" w:hAnsi="宋体" w:cs="宋体"/>
          <w:sz w:val="32"/>
          <w:szCs w:val="32"/>
        </w:rPr>
        <w:t xml:space="preserve">  </w:t>
      </w:r>
      <w:r>
        <w:rPr>
          <w:rFonts w:hint="eastAsia" w:ascii="仿宋" w:hAnsi="仿宋" w:eastAsia="仿宋" w:cs="Times New Roman"/>
          <w:sz w:val="32"/>
          <w:szCs w:val="32"/>
        </w:rPr>
        <w:t>本年度部门预算共计安排政府采购项目为0类0个，涉及金额0万元，其中：货物类0个，涉及金额0万元。</w:t>
      </w:r>
    </w:p>
    <w:p>
      <w:pPr>
        <w:jc w:val="center"/>
        <w:outlineLvl w:val="0"/>
        <w:rPr>
          <w:rFonts w:ascii="宋体" w:hAnsi="宋体"/>
          <w:sz w:val="32"/>
          <w:szCs w:val="24"/>
        </w:rPr>
      </w:pPr>
      <w:r>
        <w:rPr>
          <w:rFonts w:hint="eastAsia" w:ascii="宋体" w:hAnsi="宋体"/>
          <w:sz w:val="32"/>
          <w:szCs w:val="24"/>
        </w:rPr>
        <w:t>部门政府采购预算</w:t>
      </w:r>
    </w:p>
    <w:tbl>
      <w:tblPr>
        <w:tblStyle w:val="8"/>
        <w:tblW w:w="144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1"/>
        <w:gridCol w:w="1066"/>
        <w:gridCol w:w="879"/>
        <w:gridCol w:w="1398"/>
        <w:gridCol w:w="879"/>
        <w:gridCol w:w="879"/>
        <w:gridCol w:w="902"/>
        <w:gridCol w:w="899"/>
        <w:gridCol w:w="899"/>
        <w:gridCol w:w="899"/>
        <w:gridCol w:w="818"/>
        <w:gridCol w:w="881"/>
        <w:gridCol w:w="881"/>
        <w:gridCol w:w="8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9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宋体" w:hAnsi="宋体" w:eastAsia="宋体" w:cs="宋体"/>
                <w:sz w:val="22"/>
                <w:szCs w:val="22"/>
                <w:lang w:eastAsia="zh-CN"/>
              </w:rPr>
            </w:pPr>
            <w:r>
              <w:rPr>
                <w:rFonts w:hint="eastAsia" w:ascii="宋体" w:hAnsi="宋体" w:eastAsia="宋体" w:cs="宋体"/>
                <w:sz w:val="22"/>
                <w:szCs w:val="22"/>
                <w:lang w:val="en-US" w:eastAsia="zh-CN"/>
              </w:rPr>
              <w:t>225</w:t>
            </w:r>
            <w:r>
              <w:rPr>
                <w:rFonts w:hint="eastAsia" w:ascii="宋体" w:hAnsi="宋体" w:eastAsia="宋体" w:cs="宋体"/>
                <w:kern w:val="0"/>
                <w:sz w:val="22"/>
                <w:szCs w:val="22"/>
              </w:rPr>
              <w:t>香河县机构编制委员会办公室</w:t>
            </w:r>
          </w:p>
        </w:tc>
        <w:tc>
          <w:tcPr>
            <w:tcW w:w="61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hAnsi="Times New Roman" w:eastAsia="方正书宋_GBK"/>
                <w:sz w:val="24"/>
                <w:szCs w:val="24"/>
              </w:rPr>
            </w:pPr>
            <w:r>
              <w:rPr>
                <w:rFonts w:hint="eastAsia" w:ascii="方正书宋_GBK" w:hAnsi="Times New Roman" w:eastAsia="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57" w:type="dxa"/>
            <w:gridSpan w:val="2"/>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政府采购项目来源</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采购物品名称</w:t>
            </w:r>
          </w:p>
        </w:tc>
        <w:tc>
          <w:tcPr>
            <w:tcW w:w="1398"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政府采购目录序号</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  单位</w:t>
            </w:r>
          </w:p>
        </w:tc>
        <w:tc>
          <w:tcPr>
            <w:tcW w:w="87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数量</w:t>
            </w:r>
          </w:p>
        </w:tc>
        <w:tc>
          <w:tcPr>
            <w:tcW w:w="902"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单价</w:t>
            </w:r>
          </w:p>
        </w:tc>
        <w:tc>
          <w:tcPr>
            <w:tcW w:w="6103" w:type="dxa"/>
            <w:gridSpan w:val="7"/>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91"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项目名称</w:t>
            </w:r>
          </w:p>
        </w:tc>
        <w:tc>
          <w:tcPr>
            <w:tcW w:w="106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预算资金</w:t>
            </w: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总计</w:t>
            </w:r>
          </w:p>
        </w:tc>
        <w:tc>
          <w:tcPr>
            <w:tcW w:w="4378" w:type="dxa"/>
            <w:gridSpan w:val="5"/>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当年部门预算安排资金</w:t>
            </w:r>
          </w:p>
        </w:tc>
        <w:tc>
          <w:tcPr>
            <w:tcW w:w="826" w:type="dxa"/>
            <w:vMerge w:val="restart"/>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blHeader/>
          <w:jc w:val="center"/>
        </w:trPr>
        <w:tc>
          <w:tcPr>
            <w:tcW w:w="2391" w:type="dxa"/>
            <w:vMerge w:val="continue"/>
            <w:shd w:val="clear" w:color="auto" w:fill="auto"/>
            <w:vAlign w:val="center"/>
          </w:tcPr>
          <w:p>
            <w:pPr>
              <w:spacing w:line="300" w:lineRule="exact"/>
              <w:jc w:val="left"/>
              <w:outlineLvl w:val="0"/>
              <w:rPr>
                <w:rFonts w:ascii="Times New Roman" w:hAnsi="Times New Roman"/>
                <w:szCs w:val="24"/>
              </w:rPr>
            </w:pPr>
          </w:p>
        </w:tc>
        <w:tc>
          <w:tcPr>
            <w:tcW w:w="1066"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1398"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879" w:type="dxa"/>
            <w:vMerge w:val="continue"/>
            <w:shd w:val="clear" w:color="auto" w:fill="auto"/>
            <w:vAlign w:val="center"/>
          </w:tcPr>
          <w:p>
            <w:pPr>
              <w:spacing w:line="300" w:lineRule="exact"/>
              <w:jc w:val="left"/>
              <w:outlineLvl w:val="0"/>
              <w:rPr>
                <w:rFonts w:ascii="Times New Roman" w:hAnsi="Times New Roman"/>
                <w:szCs w:val="24"/>
              </w:rPr>
            </w:pPr>
          </w:p>
        </w:tc>
        <w:tc>
          <w:tcPr>
            <w:tcW w:w="902"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vMerge w:val="continue"/>
            <w:shd w:val="clear" w:color="auto" w:fill="auto"/>
            <w:vAlign w:val="center"/>
          </w:tcPr>
          <w:p>
            <w:pPr>
              <w:spacing w:line="300" w:lineRule="exact"/>
              <w:jc w:val="left"/>
              <w:outlineLvl w:val="0"/>
              <w:rPr>
                <w:rFonts w:ascii="Times New Roman" w:hAnsi="Times New Roman"/>
                <w:szCs w:val="24"/>
              </w:rPr>
            </w:pP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合计</w:t>
            </w:r>
          </w:p>
        </w:tc>
        <w:tc>
          <w:tcPr>
            <w:tcW w:w="899"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一般公共预算拨款</w:t>
            </w:r>
          </w:p>
        </w:tc>
        <w:tc>
          <w:tcPr>
            <w:tcW w:w="818"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基金预算拨款</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财政专户核拨</w:t>
            </w:r>
          </w:p>
        </w:tc>
        <w:tc>
          <w:tcPr>
            <w:tcW w:w="88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其他来源收入</w:t>
            </w:r>
          </w:p>
        </w:tc>
        <w:tc>
          <w:tcPr>
            <w:tcW w:w="826" w:type="dxa"/>
            <w:vMerge w:val="continue"/>
            <w:shd w:val="clear" w:color="auto" w:fill="auto"/>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r>
              <w:rPr>
                <w:rFonts w:hint="eastAsia" w:ascii="方正书宋_GBK" w:hAnsi="Times New Roman" w:eastAsia="方正书宋_GBK"/>
                <w:b/>
                <w:szCs w:val="24"/>
              </w:rPr>
              <w:t>合　计</w:t>
            </w: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center"/>
              <w:rPr>
                <w:rFonts w:ascii="方正书宋_GBK" w:hAnsi="Times New Roman" w:eastAsia="方正书宋_GBK"/>
                <w:b/>
                <w:szCs w:val="24"/>
              </w:rPr>
            </w:pPr>
          </w:p>
        </w:tc>
        <w:tc>
          <w:tcPr>
            <w:tcW w:w="1066" w:type="dxa"/>
            <w:shd w:val="clear" w:color="auto" w:fill="auto"/>
            <w:vAlign w:val="center"/>
          </w:tcPr>
          <w:p>
            <w:pPr>
              <w:spacing w:line="300" w:lineRule="exact"/>
              <w:jc w:val="righ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1398"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left"/>
              <w:rPr>
                <w:rFonts w:ascii="方正书宋_GBK" w:hAnsi="Times New Roman" w:eastAsia="方正书宋_GBK"/>
                <w:b/>
                <w:szCs w:val="24"/>
              </w:rPr>
            </w:pPr>
          </w:p>
        </w:tc>
        <w:tc>
          <w:tcPr>
            <w:tcW w:w="879" w:type="dxa"/>
            <w:shd w:val="clear" w:color="auto" w:fill="auto"/>
            <w:vAlign w:val="center"/>
          </w:tcPr>
          <w:p>
            <w:pPr>
              <w:spacing w:line="300" w:lineRule="exact"/>
              <w:jc w:val="right"/>
              <w:rPr>
                <w:rFonts w:ascii="方正书宋_GBK" w:hAnsi="Times New Roman" w:eastAsia="方正书宋_GBK"/>
                <w:b/>
                <w:szCs w:val="24"/>
              </w:rPr>
            </w:pPr>
          </w:p>
        </w:tc>
        <w:tc>
          <w:tcPr>
            <w:tcW w:w="902"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99" w:type="dxa"/>
            <w:shd w:val="clear" w:color="auto" w:fill="auto"/>
            <w:vAlign w:val="center"/>
          </w:tcPr>
          <w:p>
            <w:pPr>
              <w:spacing w:line="300" w:lineRule="exact"/>
              <w:jc w:val="right"/>
              <w:rPr>
                <w:rFonts w:ascii="方正书宋_GBK" w:hAnsi="Times New Roman" w:eastAsia="方正书宋_GBK"/>
                <w:b/>
                <w:szCs w:val="24"/>
              </w:rPr>
            </w:pPr>
          </w:p>
        </w:tc>
        <w:tc>
          <w:tcPr>
            <w:tcW w:w="818"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81" w:type="dxa"/>
            <w:shd w:val="clear" w:color="auto" w:fill="auto"/>
            <w:vAlign w:val="center"/>
          </w:tcPr>
          <w:p>
            <w:pPr>
              <w:spacing w:line="300" w:lineRule="exact"/>
              <w:jc w:val="right"/>
              <w:rPr>
                <w:rFonts w:ascii="方正书宋_GBK" w:hAnsi="Times New Roman" w:eastAsia="方正书宋_GBK"/>
                <w:b/>
                <w:szCs w:val="24"/>
              </w:rPr>
            </w:pPr>
          </w:p>
        </w:tc>
        <w:tc>
          <w:tcPr>
            <w:tcW w:w="826" w:type="dxa"/>
            <w:shd w:val="clear" w:color="auto" w:fill="auto"/>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391" w:type="dxa"/>
            <w:shd w:val="clear" w:color="auto" w:fill="auto"/>
            <w:vAlign w:val="center"/>
          </w:tcPr>
          <w:p>
            <w:pPr>
              <w:spacing w:line="300" w:lineRule="exact"/>
              <w:jc w:val="left"/>
              <w:rPr>
                <w:rFonts w:ascii="方正书宋_GBK" w:hAnsi="Times New Roman" w:eastAsia="方正书宋_GBK"/>
                <w:szCs w:val="24"/>
              </w:rPr>
            </w:pPr>
          </w:p>
        </w:tc>
        <w:tc>
          <w:tcPr>
            <w:tcW w:w="1066" w:type="dxa"/>
            <w:shd w:val="clear" w:color="auto" w:fill="auto"/>
            <w:vAlign w:val="center"/>
          </w:tcPr>
          <w:p>
            <w:pPr>
              <w:spacing w:line="300" w:lineRule="exact"/>
              <w:jc w:val="righ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1398"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left"/>
              <w:rPr>
                <w:rFonts w:ascii="方正书宋_GBK" w:hAnsi="Times New Roman" w:eastAsia="方正书宋_GBK"/>
                <w:szCs w:val="24"/>
              </w:rPr>
            </w:pPr>
          </w:p>
        </w:tc>
        <w:tc>
          <w:tcPr>
            <w:tcW w:w="879" w:type="dxa"/>
            <w:shd w:val="clear" w:color="auto" w:fill="auto"/>
            <w:vAlign w:val="center"/>
          </w:tcPr>
          <w:p>
            <w:pPr>
              <w:spacing w:line="300" w:lineRule="exact"/>
              <w:jc w:val="right"/>
              <w:rPr>
                <w:rFonts w:ascii="方正书宋_GBK" w:hAnsi="Times New Roman" w:eastAsia="方正书宋_GBK"/>
                <w:szCs w:val="24"/>
              </w:rPr>
            </w:pPr>
          </w:p>
        </w:tc>
        <w:tc>
          <w:tcPr>
            <w:tcW w:w="902"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99" w:type="dxa"/>
            <w:shd w:val="clear" w:color="auto" w:fill="auto"/>
            <w:vAlign w:val="center"/>
          </w:tcPr>
          <w:p>
            <w:pPr>
              <w:spacing w:line="300" w:lineRule="exact"/>
              <w:jc w:val="right"/>
              <w:rPr>
                <w:rFonts w:ascii="方正书宋_GBK" w:hAnsi="Times New Roman" w:eastAsia="方正书宋_GBK"/>
                <w:szCs w:val="24"/>
              </w:rPr>
            </w:pPr>
          </w:p>
        </w:tc>
        <w:tc>
          <w:tcPr>
            <w:tcW w:w="818"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81" w:type="dxa"/>
            <w:shd w:val="clear" w:color="auto" w:fill="auto"/>
            <w:vAlign w:val="center"/>
          </w:tcPr>
          <w:p>
            <w:pPr>
              <w:spacing w:line="300" w:lineRule="exact"/>
              <w:jc w:val="right"/>
              <w:rPr>
                <w:rFonts w:ascii="方正书宋_GBK" w:hAnsi="Times New Roman" w:eastAsia="方正书宋_GBK"/>
                <w:szCs w:val="24"/>
              </w:rPr>
            </w:pPr>
          </w:p>
        </w:tc>
        <w:tc>
          <w:tcPr>
            <w:tcW w:w="826" w:type="dxa"/>
            <w:shd w:val="clear" w:color="auto" w:fill="auto"/>
            <w:vAlign w:val="center"/>
          </w:tcPr>
          <w:p>
            <w:pPr>
              <w:spacing w:line="300" w:lineRule="exact"/>
              <w:jc w:val="right"/>
              <w:rPr>
                <w:rFonts w:ascii="方正书宋_GBK" w:hAnsi="Times New Roman" w:eastAsia="方正书宋_GBK"/>
                <w:szCs w:val="24"/>
              </w:rPr>
            </w:pPr>
          </w:p>
        </w:tc>
      </w:tr>
    </w:tbl>
    <w:p>
      <w:pPr>
        <w:pStyle w:val="2"/>
        <w:rPr>
          <w:rFonts w:hint="eastAsia" w:hAnsi="宋体" w:cs="宋体"/>
        </w:rPr>
      </w:pPr>
    </w:p>
    <w:p>
      <w:pPr>
        <w:widowControl/>
        <w:shd w:val="clear" w:color="auto" w:fill="FFFFFF"/>
        <w:spacing w:line="580" w:lineRule="atLeast"/>
        <w:ind w:firstLine="640"/>
        <w:jc w:val="left"/>
        <w:rPr>
          <w:rFonts w:hint="eastAsia" w:ascii="仿宋" w:hAnsi="仿宋" w:eastAsia="仿宋" w:cs="Times New Roman"/>
          <w:sz w:val="32"/>
          <w:szCs w:val="32"/>
        </w:rPr>
      </w:pPr>
    </w:p>
    <w:p>
      <w:pPr>
        <w:outlineLvl w:val="0"/>
        <w:rPr>
          <w:rFonts w:ascii="仿宋" w:hAnsi="仿宋" w:eastAsia="仿宋" w:cs="Times New Roman"/>
          <w:sz w:val="32"/>
          <w:szCs w:val="32"/>
        </w:rPr>
      </w:pPr>
    </w:p>
    <w:bookmarkEnd w:id="2"/>
    <w:p>
      <w:pPr>
        <w:ind w:firstLine="640"/>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firstLineChars="200"/>
        <w:rPr>
          <w:rFonts w:ascii="仿宋" w:hAnsi="仿宋" w:eastAsia="仿宋" w:cs="Times New Roman"/>
          <w:b/>
          <w:bCs/>
          <w:sz w:val="32"/>
          <w:szCs w:val="32"/>
          <w:highlight w:val="red"/>
        </w:rPr>
      </w:pPr>
      <w:r>
        <w:rPr>
          <w:rFonts w:hint="eastAsia" w:ascii="仿宋" w:hAnsi="仿宋" w:eastAsia="仿宋" w:cs="仿宋"/>
          <w:sz w:val="32"/>
          <w:szCs w:val="32"/>
        </w:rPr>
        <w:t>香河县机构编制委员会办公室上年末固定资产金额为30.35万元，本年度各单位无拟购置固定资产。</w:t>
      </w:r>
    </w:p>
    <w:p>
      <w:pPr>
        <w:ind w:firstLine="640"/>
        <w:rPr>
          <w:rFonts w:ascii="仿宋" w:hAnsi="仿宋" w:eastAsia="仿宋" w:cs="Times New Roman"/>
          <w:sz w:val="32"/>
          <w:szCs w:val="32"/>
        </w:rPr>
      </w:pPr>
    </w:p>
    <w:tbl>
      <w:tblPr>
        <w:tblStyle w:val="8"/>
        <w:tblW w:w="13482" w:type="dxa"/>
        <w:tblInd w:w="-106"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编制部门：香河县机构编制委员会办公室</w:t>
            </w:r>
          </w:p>
        </w:tc>
        <w:tc>
          <w:tcPr>
            <w:tcW w:w="5103" w:type="dxa"/>
            <w:tcBorders>
              <w:top w:val="nil"/>
              <w:left w:val="nil"/>
              <w:bottom w:val="nil"/>
              <w:right w:val="nil"/>
            </w:tcBorders>
            <w:vAlign w:val="center"/>
          </w:tcPr>
          <w:p>
            <w:pPr>
              <w:widowControl/>
              <w:jc w:val="left"/>
              <w:rPr>
                <w:rFonts w:ascii="宋体" w:cs="Times New Roman"/>
                <w:kern w:val="0"/>
                <w:sz w:val="22"/>
              </w:rPr>
            </w:pPr>
            <w:r>
              <w:rPr>
                <w:rFonts w:hint="eastAsia" w:ascii="宋体" w:hAnsi="宋体" w:cs="宋体"/>
                <w:kern w:val="0"/>
                <w:sz w:val="22"/>
                <w:szCs w:val="22"/>
              </w:rPr>
              <w:t>截止时间：</w:t>
            </w:r>
            <w:r>
              <w:rPr>
                <w:rFonts w:ascii="宋体" w:hAnsi="宋体" w:cs="宋体"/>
                <w:kern w:val="0"/>
                <w:sz w:val="22"/>
                <w:szCs w:val="22"/>
              </w:rPr>
              <w:t>2016</w:t>
            </w:r>
            <w:r>
              <w:rPr>
                <w:rFonts w:hint="eastAsia" w:ascii="宋体" w:hAnsi="宋体" w:cs="宋体"/>
                <w:kern w:val="0"/>
                <w:sz w:val="22"/>
                <w:szCs w:val="22"/>
              </w:rPr>
              <w:t>年</w:t>
            </w:r>
            <w:r>
              <w:rPr>
                <w:rFonts w:ascii="宋体" w:hAnsi="宋体" w:cs="宋体"/>
                <w:kern w:val="0"/>
                <w:sz w:val="22"/>
                <w:szCs w:val="22"/>
              </w:rPr>
              <w:t>12</w:t>
            </w:r>
            <w:r>
              <w:rPr>
                <w:rFonts w:hint="eastAsia" w:ascii="宋体" w:hAnsi="宋体" w:cs="宋体"/>
                <w:kern w:val="0"/>
                <w:sz w:val="22"/>
                <w:szCs w:val="22"/>
              </w:rPr>
              <w:t>月</w:t>
            </w:r>
            <w:r>
              <w:rPr>
                <w:rFonts w:ascii="宋体" w:hAnsi="宋体" w:cs="宋体"/>
                <w:kern w:val="0"/>
                <w:sz w:val="22"/>
                <w:szCs w:val="22"/>
              </w:rPr>
              <w:t>31</w:t>
            </w:r>
            <w:r>
              <w:rPr>
                <w:rFonts w:hint="eastAsia" w:ascii="宋体" w:hAnsi="宋体" w:cs="宋体"/>
                <w:kern w:val="0"/>
                <w:sz w:val="22"/>
                <w:szCs w:val="22"/>
              </w:rPr>
              <w:t>日</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项</w:t>
            </w:r>
            <w:r>
              <w:rPr>
                <w:rFonts w:ascii="宋体" w:hAnsi="宋体" w:cs="宋体"/>
                <w:b/>
                <w:bCs/>
                <w:kern w:val="0"/>
                <w:sz w:val="22"/>
                <w:szCs w:val="22"/>
              </w:rPr>
              <w:t xml:space="preserve">   </w:t>
            </w:r>
            <w:r>
              <w:rPr>
                <w:rFonts w:hint="eastAsia" w:ascii="宋体" w:hAnsi="宋体" w:cs="宋体"/>
                <w:b/>
                <w:bCs/>
                <w:kern w:val="0"/>
                <w:sz w:val="22"/>
                <w:szCs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cs="Times New Roman"/>
                <w:b/>
                <w:bCs/>
                <w:kern w:val="0"/>
                <w:sz w:val="22"/>
              </w:rPr>
            </w:pPr>
            <w:r>
              <w:rPr>
                <w:rFonts w:hint="eastAsia" w:ascii="宋体" w:hAnsi="宋体" w:cs="宋体"/>
                <w:b/>
                <w:bCs/>
                <w:kern w:val="0"/>
                <w:sz w:val="22"/>
                <w:szCs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cs="Times New Roman"/>
                <w:kern w:val="0"/>
                <w:sz w:val="22"/>
              </w:rPr>
            </w:pPr>
            <w:r>
              <w:rPr>
                <w:rFonts w:hint="eastAsia" w:ascii="宋体" w:hAnsi="宋体" w:cs="宋体"/>
                <w:kern w:val="0"/>
                <w:sz w:val="22"/>
                <w:szCs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30.35</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1</w:t>
            </w:r>
            <w:r>
              <w:rPr>
                <w:rFonts w:hint="eastAsia" w:ascii="宋体" w:hAnsi="宋体" w:cs="宋体"/>
                <w:kern w:val="0"/>
                <w:sz w:val="22"/>
                <w:szCs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Layout w:type="fixed"/>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 xml:space="preserve">   </w:t>
            </w:r>
            <w:r>
              <w:rPr>
                <w:rFonts w:hint="eastAsia" w:ascii="宋体" w:hAnsi="宋体" w:cs="宋体"/>
                <w:kern w:val="0"/>
                <w:sz w:val="22"/>
                <w:szCs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2</w:t>
            </w:r>
            <w:r>
              <w:rPr>
                <w:rFonts w:hint="eastAsia" w:ascii="宋体" w:hAnsi="宋体" w:cs="宋体"/>
                <w:kern w:val="0"/>
                <w:sz w:val="22"/>
                <w:szCs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1</w:t>
            </w: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8.28</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3</w:t>
            </w:r>
            <w:r>
              <w:rPr>
                <w:rFonts w:hint="eastAsia" w:ascii="宋体" w:hAnsi="宋体" w:cs="宋体"/>
                <w:kern w:val="0"/>
                <w:sz w:val="22"/>
                <w:szCs w:val="22"/>
              </w:rPr>
              <w:t>、单价在</w:t>
            </w:r>
            <w:r>
              <w:rPr>
                <w:rFonts w:ascii="宋体" w:hAnsi="宋体" w:cs="宋体"/>
                <w:kern w:val="0"/>
                <w:sz w:val="22"/>
                <w:szCs w:val="22"/>
              </w:rPr>
              <w:t>5</w:t>
            </w:r>
            <w:r>
              <w:rPr>
                <w:rFonts w:ascii="宋体" w:cs="宋体"/>
                <w:kern w:val="0"/>
                <w:sz w:val="22"/>
                <w:szCs w:val="22"/>
              </w:rPr>
              <w:t>0</w:t>
            </w:r>
            <w:r>
              <w:rPr>
                <w:rFonts w:hint="eastAsia" w:ascii="宋体" w:hAnsi="宋体" w:cs="宋体"/>
                <w:kern w:val="0"/>
                <w:sz w:val="22"/>
                <w:szCs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Times New Roman"/>
                <w:kern w:val="0"/>
                <w:sz w:val="22"/>
              </w:rPr>
            </w:pPr>
            <w:r>
              <w:rPr>
                <w:rFonts w:ascii="宋体" w:hAnsi="宋体" w:cs="宋体"/>
                <w:kern w:val="0"/>
                <w:sz w:val="22"/>
                <w:szCs w:val="22"/>
              </w:rPr>
              <w:t>4</w:t>
            </w:r>
            <w:r>
              <w:rPr>
                <w:rFonts w:hint="eastAsia" w:ascii="宋体" w:hAnsi="宋体" w:cs="宋体"/>
                <w:kern w:val="0"/>
                <w:sz w:val="22"/>
                <w:szCs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cs="Times New Roman"/>
                <w:kern w:val="0"/>
                <w:sz w:val="22"/>
              </w:rPr>
            </w:pPr>
            <w:r>
              <w:rPr>
                <w:rFonts w:ascii="宋体" w:hAnsi="宋体" w:cs="宋体"/>
                <w:kern w:val="0"/>
                <w:sz w:val="22"/>
                <w:szCs w:val="22"/>
              </w:rPr>
              <w:t>22.</w:t>
            </w:r>
            <w:r>
              <w:rPr>
                <w:rFonts w:hint="eastAsia" w:ascii="宋体" w:hAnsi="宋体" w:cs="宋体"/>
                <w:kern w:val="0"/>
                <w:sz w:val="22"/>
                <w:szCs w:val="22"/>
              </w:rPr>
              <w:t>07</w:t>
            </w:r>
          </w:p>
        </w:tc>
      </w:tr>
    </w:tbl>
    <w:p>
      <w:pPr>
        <w:numPr>
          <w:ilvl w:val="0"/>
          <w:numId w:val="2"/>
        </w:numPr>
        <w:ind w:firstLine="640"/>
        <w:rPr>
          <w:rFonts w:ascii="黑体" w:hAnsi="黑体" w:eastAsia="黑体" w:cs="黑体"/>
          <w:sz w:val="32"/>
          <w:szCs w:val="32"/>
        </w:rPr>
      </w:pPr>
      <w:r>
        <w:rPr>
          <w:rFonts w:hint="eastAsia" w:ascii="黑体" w:hAnsi="黑体" w:eastAsia="黑体" w:cs="黑体"/>
          <w:sz w:val="32"/>
          <w:szCs w:val="32"/>
        </w:rPr>
        <w:t>名词解释</w:t>
      </w:r>
    </w:p>
    <w:p>
      <w:pPr>
        <w:pStyle w:val="11"/>
        <w:ind w:firstLine="628" w:firstLineChars="196"/>
        <w:rPr>
          <w:rFonts w:ascii="仿宋" w:hAnsi="仿宋" w:eastAsia="仿宋"/>
          <w:b/>
          <w:bCs/>
          <w:sz w:val="32"/>
          <w:szCs w:val="32"/>
        </w:rPr>
      </w:pPr>
      <w:r>
        <w:rPr>
          <w:rFonts w:ascii="仿宋" w:hAnsi="仿宋" w:eastAsia="仿宋"/>
          <w:b/>
          <w:bCs/>
          <w:sz w:val="32"/>
          <w:szCs w:val="32"/>
        </w:rPr>
        <w:t>1</w:t>
      </w:r>
      <w:r>
        <w:rPr>
          <w:rFonts w:hint="eastAsia" w:ascii="仿宋" w:hAnsi="仿宋" w:eastAsia="仿宋" w:cs="FZFangSong-Z02"/>
          <w:sz w:val="32"/>
          <w:szCs w:val="32"/>
        </w:rPr>
        <w:t>、一般公共预算拨款收入：指市级财政当年拨付的资金。</w:t>
      </w:r>
    </w:p>
    <w:p>
      <w:pPr>
        <w:pStyle w:val="11"/>
        <w:rPr>
          <w:rFonts w:ascii="仿宋" w:hAnsi="仿宋" w:eastAsia="仿宋" w:cs="FZFangSong-Z02"/>
          <w:sz w:val="32"/>
          <w:szCs w:val="32"/>
        </w:rPr>
      </w:pPr>
      <w:r>
        <w:rPr>
          <w:rFonts w:ascii="仿宋" w:hAnsi="仿宋" w:eastAsia="仿宋"/>
          <w:b/>
          <w:bCs/>
          <w:sz w:val="32"/>
          <w:szCs w:val="32"/>
        </w:rPr>
        <w:t xml:space="preserve">    2</w:t>
      </w:r>
      <w:r>
        <w:rPr>
          <w:rFonts w:hint="eastAsia" w:ascii="仿宋" w:hAnsi="仿宋" w:eastAsia="仿宋" w:cs="FZFangSong-Z02"/>
          <w:sz w:val="32"/>
          <w:szCs w:val="32"/>
        </w:rPr>
        <w:t>、事业收入：指事业单位开展专业业务活动及辅助活动所取得的收入。</w:t>
      </w:r>
    </w:p>
    <w:p>
      <w:pPr>
        <w:pStyle w:val="11"/>
        <w:rPr>
          <w:rFonts w:ascii="仿宋" w:hAnsi="仿宋" w:eastAsia="仿宋" w:cs="FZFangSong-Z02"/>
          <w:sz w:val="32"/>
          <w:szCs w:val="32"/>
        </w:rPr>
      </w:pPr>
      <w:r>
        <w:rPr>
          <w:rFonts w:ascii="仿宋" w:hAnsi="仿宋" w:eastAsia="仿宋"/>
          <w:b/>
          <w:bCs/>
          <w:sz w:val="32"/>
          <w:szCs w:val="32"/>
        </w:rPr>
        <w:t xml:space="preserve">    3</w:t>
      </w:r>
      <w:r>
        <w:rPr>
          <w:rFonts w:hint="eastAsia" w:ascii="仿宋" w:hAnsi="仿宋" w:eastAsia="仿宋" w:cs="FZFangSong-Z02"/>
          <w:sz w:val="32"/>
          <w:szCs w:val="32"/>
        </w:rPr>
        <w:t>、其他收入：指除上述</w:t>
      </w:r>
      <w:r>
        <w:rPr>
          <w:rFonts w:hint="eastAsia" w:ascii="仿宋" w:hAnsi="仿宋" w:eastAsia="仿宋"/>
          <w:sz w:val="32"/>
          <w:szCs w:val="32"/>
        </w:rPr>
        <w:t>“</w:t>
      </w:r>
      <w:r>
        <w:rPr>
          <w:rFonts w:hint="eastAsia" w:ascii="仿宋" w:hAnsi="仿宋" w:eastAsia="仿宋" w:cs="FZFangSong-Z02"/>
          <w:sz w:val="32"/>
          <w:szCs w:val="32"/>
        </w:rPr>
        <w:t>财政拨款收入</w:t>
      </w:r>
      <w:r>
        <w:rPr>
          <w:rFonts w:hint="eastAsia" w:ascii="仿宋" w:hAnsi="仿宋" w:eastAsia="仿宋"/>
          <w:sz w:val="32"/>
          <w:szCs w:val="32"/>
        </w:rPr>
        <w:t>”</w:t>
      </w:r>
      <w:r>
        <w:rPr>
          <w:rFonts w:hint="eastAsia" w:ascii="仿宋" w:hAnsi="仿宋" w:eastAsia="仿宋" w:cs="FZFangSong-Z02"/>
          <w:sz w:val="32"/>
          <w:szCs w:val="32"/>
        </w:rPr>
        <w:t>、</w:t>
      </w:r>
      <w:r>
        <w:rPr>
          <w:rFonts w:hint="eastAsia" w:ascii="仿宋" w:hAnsi="仿宋" w:eastAsia="仿宋"/>
          <w:sz w:val="32"/>
          <w:szCs w:val="32"/>
        </w:rPr>
        <w:t>“</w:t>
      </w:r>
      <w:r>
        <w:rPr>
          <w:rFonts w:hint="eastAsia" w:ascii="仿宋" w:hAnsi="仿宋" w:eastAsia="仿宋" w:cs="FZFangSong-Z02"/>
          <w:sz w:val="32"/>
          <w:szCs w:val="32"/>
        </w:rPr>
        <w:t>事业收入</w:t>
      </w:r>
      <w:r>
        <w:rPr>
          <w:rFonts w:hint="eastAsia" w:ascii="仿宋" w:hAnsi="仿宋" w:eastAsia="仿宋"/>
          <w:sz w:val="32"/>
          <w:szCs w:val="32"/>
        </w:rPr>
        <w:t>”</w:t>
      </w:r>
      <w:r>
        <w:rPr>
          <w:rFonts w:hint="eastAsia" w:ascii="仿宋" w:hAnsi="仿宋" w:eastAsia="仿宋" w:cs="FZFangSong-Z02"/>
          <w:sz w:val="32"/>
          <w:szCs w:val="32"/>
        </w:rPr>
        <w:t>等以外的收入。主要是按规定动用的租房收入、存款利息收入等。</w:t>
      </w:r>
    </w:p>
    <w:p>
      <w:pPr>
        <w:pStyle w:val="11"/>
        <w:rPr>
          <w:rFonts w:ascii="仿宋" w:hAnsi="仿宋" w:eastAsia="仿宋" w:cs="FZFangSong-Z02"/>
          <w:sz w:val="32"/>
          <w:szCs w:val="32"/>
        </w:rPr>
      </w:pPr>
      <w:r>
        <w:rPr>
          <w:rFonts w:ascii="仿宋" w:hAnsi="仿宋" w:eastAsia="仿宋"/>
          <w:b/>
          <w:bCs/>
          <w:sz w:val="32"/>
          <w:szCs w:val="32"/>
        </w:rPr>
        <w:t xml:space="preserve">    4</w:t>
      </w:r>
      <w:r>
        <w:rPr>
          <w:rFonts w:hint="eastAsia" w:ascii="仿宋" w:hAnsi="仿宋" w:eastAsia="仿宋" w:cs="FZFangSong-Z02"/>
          <w:sz w:val="32"/>
          <w:szCs w:val="32"/>
        </w:rPr>
        <w:t>、基本支出：</w:t>
      </w:r>
      <w:r>
        <w:rPr>
          <w:rFonts w:hint="eastAsia" w:ascii="仿宋" w:hAnsi="仿宋" w:eastAsia="仿宋"/>
          <w:sz w:val="32"/>
          <w:szCs w:val="32"/>
        </w:rPr>
        <w:t>指为保障机构正常运转、完成日常工作任务而发生的人员支出和公用支出。</w:t>
      </w:r>
    </w:p>
    <w:p>
      <w:pPr>
        <w:rPr>
          <w:rFonts w:ascii="仿宋" w:hAnsi="仿宋" w:eastAsia="仿宋"/>
          <w:sz w:val="32"/>
          <w:szCs w:val="32"/>
        </w:rPr>
      </w:pPr>
      <w:r>
        <w:rPr>
          <w:rFonts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pStyle w:val="11"/>
        <w:rPr>
          <w:rFonts w:ascii="仿宋" w:hAnsi="仿宋" w:eastAsia="仿宋"/>
          <w:sz w:val="32"/>
          <w:szCs w:val="32"/>
        </w:rPr>
      </w:pPr>
      <w:r>
        <w:rPr>
          <w:rFonts w:ascii="仿宋" w:hAnsi="仿宋" w:eastAsia="仿宋"/>
          <w:b/>
          <w:bCs/>
          <w:sz w:val="32"/>
          <w:szCs w:val="32"/>
        </w:rPr>
        <w:t xml:space="preserve">    6</w:t>
      </w:r>
      <w:r>
        <w:rPr>
          <w:rFonts w:hint="eastAsia" w:ascii="仿宋" w:hAnsi="仿宋" w:eastAsia="仿宋" w:cs="FZFangSong-Z02"/>
          <w:sz w:val="32"/>
          <w:szCs w:val="32"/>
        </w:rPr>
        <w:t>、上缴上级支出：</w:t>
      </w:r>
      <w:r>
        <w:rPr>
          <w:rFonts w:hint="eastAsia" w:ascii="仿宋" w:hAnsi="仿宋" w:eastAsia="仿宋"/>
          <w:sz w:val="32"/>
          <w:szCs w:val="32"/>
        </w:rPr>
        <w:t>指下级单位上缴上级的支出。</w:t>
      </w:r>
    </w:p>
    <w:p>
      <w:pPr>
        <w:pStyle w:val="11"/>
        <w:ind w:firstLine="471" w:firstLineChars="147"/>
        <w:rPr>
          <w:rFonts w:ascii="仿宋" w:hAnsi="仿宋" w:eastAsia="仿宋" w:cs="FZFangSong-Z02"/>
          <w:sz w:val="32"/>
          <w:szCs w:val="32"/>
        </w:rPr>
      </w:pPr>
      <w:r>
        <w:rPr>
          <w:rFonts w:ascii="仿宋" w:hAnsi="仿宋" w:eastAsia="仿宋"/>
          <w:b/>
          <w:bCs/>
          <w:sz w:val="32"/>
          <w:szCs w:val="32"/>
        </w:rPr>
        <w:t xml:space="preserve"> 7</w:t>
      </w:r>
      <w:r>
        <w:rPr>
          <w:rFonts w:hint="eastAsia" w:ascii="仿宋" w:hAnsi="仿宋" w:eastAsia="仿宋" w:cs="FZFangSong-Z02"/>
          <w:sz w:val="32"/>
          <w:szCs w:val="32"/>
        </w:rPr>
        <w:t>、</w:t>
      </w:r>
      <w:r>
        <w:rPr>
          <w:rFonts w:hint="eastAsia" w:ascii="仿宋" w:hAnsi="仿宋" w:eastAsia="仿宋"/>
          <w:b/>
          <w:bCs/>
          <w:sz w:val="32"/>
          <w:szCs w:val="32"/>
        </w:rPr>
        <w:t>“</w:t>
      </w:r>
      <w:r>
        <w:rPr>
          <w:rFonts w:hint="eastAsia" w:ascii="仿宋" w:hAnsi="仿宋" w:eastAsia="仿宋" w:cs="FZFangSong-Z02"/>
          <w:sz w:val="32"/>
          <w:szCs w:val="32"/>
        </w:rPr>
        <w:t>三公</w:t>
      </w:r>
      <w:r>
        <w:rPr>
          <w:rFonts w:hint="eastAsia" w:ascii="仿宋" w:hAnsi="仿宋" w:eastAsia="仿宋"/>
          <w:b/>
          <w:bCs/>
          <w:sz w:val="32"/>
          <w:szCs w:val="32"/>
        </w:rPr>
        <w:t>”</w:t>
      </w:r>
      <w:r>
        <w:rPr>
          <w:rFonts w:hint="eastAsia" w:ascii="仿宋" w:hAnsi="仿宋" w:eastAsia="仿宋" w:cs="FZFangSong-Z02"/>
          <w:sz w:val="32"/>
          <w:szCs w:val="32"/>
        </w:rPr>
        <w:t>经费：纳入市级财政预算管理的</w:t>
      </w:r>
      <w:r>
        <w:rPr>
          <w:rFonts w:hint="eastAsia" w:ascii="仿宋" w:hAnsi="仿宋" w:eastAsia="仿宋"/>
          <w:sz w:val="32"/>
          <w:szCs w:val="32"/>
        </w:rPr>
        <w:t>“</w:t>
      </w:r>
      <w:r>
        <w:rPr>
          <w:rFonts w:hint="eastAsia" w:ascii="仿宋" w:hAnsi="仿宋" w:eastAsia="仿宋" w:cs="FZFangSong-Z02"/>
          <w:sz w:val="32"/>
          <w:szCs w:val="32"/>
        </w:rPr>
        <w:t>三公</w:t>
      </w:r>
      <w:r>
        <w:rPr>
          <w:rFonts w:hint="eastAsia" w:ascii="仿宋" w:hAnsi="仿宋" w:eastAsia="仿宋"/>
          <w:sz w:val="32"/>
          <w:szCs w:val="32"/>
        </w:rPr>
        <w:t>”</w:t>
      </w:r>
      <w:r>
        <w:rPr>
          <w:rFonts w:hint="eastAsia" w:ascii="仿宋" w:hAnsi="仿宋" w:eastAsia="仿宋"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rPr>
          <w:rFonts w:ascii="黑体" w:hAnsi="黑体" w:eastAsia="黑体" w:cs="黑体"/>
          <w:sz w:val="32"/>
          <w:szCs w:val="32"/>
        </w:rPr>
      </w:pPr>
    </w:p>
    <w:p>
      <w:pPr>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仿宋" w:hAnsi="仿宋" w:eastAsia="仿宋" w:cs="Times New Roman"/>
          <w:sz w:val="32"/>
          <w:szCs w:val="32"/>
        </w:rPr>
      </w:pPr>
      <w:r>
        <w:rPr>
          <w:rFonts w:hint="eastAsia" w:ascii="仿宋" w:hAnsi="仿宋" w:eastAsia="仿宋" w:cs="仿宋"/>
          <w:sz w:val="32"/>
          <w:szCs w:val="32"/>
        </w:rPr>
        <w:t>无其它需要说明的事项。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D02"/>
    <w:multiLevelType w:val="singleLevel"/>
    <w:tmpl w:val="59F97D02"/>
    <w:lvl w:ilvl="0" w:tentative="0">
      <w:start w:val="8"/>
      <w:numFmt w:val="chineseCounting"/>
      <w:suff w:val="nothing"/>
      <w:lvlText w:val="%1、"/>
      <w:lvlJc w:val="left"/>
    </w:lvl>
  </w:abstractNum>
  <w:abstractNum w:abstractNumId="1">
    <w:nsid w:val="5ED4488E"/>
    <w:multiLevelType w:val="multilevel"/>
    <w:tmpl w:val="5ED4488E"/>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AA1"/>
    <w:rsid w:val="00037AF6"/>
    <w:rsid w:val="00045A2A"/>
    <w:rsid w:val="00045A61"/>
    <w:rsid w:val="00062DD6"/>
    <w:rsid w:val="000650DE"/>
    <w:rsid w:val="00070233"/>
    <w:rsid w:val="000751CD"/>
    <w:rsid w:val="00075D5F"/>
    <w:rsid w:val="00093D80"/>
    <w:rsid w:val="000A4BA3"/>
    <w:rsid w:val="000A63E7"/>
    <w:rsid w:val="000B04B5"/>
    <w:rsid w:val="000C3A19"/>
    <w:rsid w:val="000F797A"/>
    <w:rsid w:val="0012404F"/>
    <w:rsid w:val="001245BB"/>
    <w:rsid w:val="00125FBB"/>
    <w:rsid w:val="00133E0B"/>
    <w:rsid w:val="001405E4"/>
    <w:rsid w:val="00150C70"/>
    <w:rsid w:val="00157FBD"/>
    <w:rsid w:val="00170081"/>
    <w:rsid w:val="0018479D"/>
    <w:rsid w:val="001C56EF"/>
    <w:rsid w:val="001E6592"/>
    <w:rsid w:val="00203698"/>
    <w:rsid w:val="00223272"/>
    <w:rsid w:val="002240DD"/>
    <w:rsid w:val="00240AD9"/>
    <w:rsid w:val="00241FD4"/>
    <w:rsid w:val="0024465C"/>
    <w:rsid w:val="00246DD9"/>
    <w:rsid w:val="002508C4"/>
    <w:rsid w:val="00251B12"/>
    <w:rsid w:val="00261354"/>
    <w:rsid w:val="002645FB"/>
    <w:rsid w:val="0028590A"/>
    <w:rsid w:val="00296113"/>
    <w:rsid w:val="002C200A"/>
    <w:rsid w:val="002D1476"/>
    <w:rsid w:val="002D4AF7"/>
    <w:rsid w:val="002F3E58"/>
    <w:rsid w:val="0030542C"/>
    <w:rsid w:val="00311B7A"/>
    <w:rsid w:val="00332ABC"/>
    <w:rsid w:val="00353952"/>
    <w:rsid w:val="003748AB"/>
    <w:rsid w:val="00377E66"/>
    <w:rsid w:val="003A094E"/>
    <w:rsid w:val="003E1A7F"/>
    <w:rsid w:val="003F49E7"/>
    <w:rsid w:val="0041066A"/>
    <w:rsid w:val="00415FBA"/>
    <w:rsid w:val="004163C0"/>
    <w:rsid w:val="00417C9A"/>
    <w:rsid w:val="004321BB"/>
    <w:rsid w:val="00451871"/>
    <w:rsid w:val="00472923"/>
    <w:rsid w:val="0047766D"/>
    <w:rsid w:val="0048109B"/>
    <w:rsid w:val="00497870"/>
    <w:rsid w:val="004B37C2"/>
    <w:rsid w:val="004D3C3E"/>
    <w:rsid w:val="004E17AA"/>
    <w:rsid w:val="004E3066"/>
    <w:rsid w:val="004E74CD"/>
    <w:rsid w:val="004F6123"/>
    <w:rsid w:val="00520CEC"/>
    <w:rsid w:val="00522200"/>
    <w:rsid w:val="005632E5"/>
    <w:rsid w:val="00573562"/>
    <w:rsid w:val="00595C93"/>
    <w:rsid w:val="005C1A28"/>
    <w:rsid w:val="005C1AEB"/>
    <w:rsid w:val="005D302E"/>
    <w:rsid w:val="006009A1"/>
    <w:rsid w:val="00603348"/>
    <w:rsid w:val="00614A29"/>
    <w:rsid w:val="006170EB"/>
    <w:rsid w:val="00630B95"/>
    <w:rsid w:val="00646686"/>
    <w:rsid w:val="00667D7F"/>
    <w:rsid w:val="0067648B"/>
    <w:rsid w:val="006A05C4"/>
    <w:rsid w:val="006A181D"/>
    <w:rsid w:val="006D6C8A"/>
    <w:rsid w:val="007013F7"/>
    <w:rsid w:val="007216A5"/>
    <w:rsid w:val="007323EB"/>
    <w:rsid w:val="0075393C"/>
    <w:rsid w:val="00757221"/>
    <w:rsid w:val="00776C08"/>
    <w:rsid w:val="007A1524"/>
    <w:rsid w:val="007B2D87"/>
    <w:rsid w:val="007B4EE0"/>
    <w:rsid w:val="007D089E"/>
    <w:rsid w:val="007E1DA8"/>
    <w:rsid w:val="007F1DCF"/>
    <w:rsid w:val="007F6C26"/>
    <w:rsid w:val="007F7075"/>
    <w:rsid w:val="008334AE"/>
    <w:rsid w:val="00836FED"/>
    <w:rsid w:val="00845CD2"/>
    <w:rsid w:val="008502D8"/>
    <w:rsid w:val="00852B0D"/>
    <w:rsid w:val="00880420"/>
    <w:rsid w:val="00881692"/>
    <w:rsid w:val="008946A3"/>
    <w:rsid w:val="008A62E7"/>
    <w:rsid w:val="008B3CC5"/>
    <w:rsid w:val="008B6B88"/>
    <w:rsid w:val="008C2BAF"/>
    <w:rsid w:val="008E4261"/>
    <w:rsid w:val="008F4662"/>
    <w:rsid w:val="00905D08"/>
    <w:rsid w:val="00910AB0"/>
    <w:rsid w:val="00911FF6"/>
    <w:rsid w:val="00925753"/>
    <w:rsid w:val="00927A3C"/>
    <w:rsid w:val="00927B0B"/>
    <w:rsid w:val="009668BA"/>
    <w:rsid w:val="00966C5C"/>
    <w:rsid w:val="00967BB9"/>
    <w:rsid w:val="00973104"/>
    <w:rsid w:val="009B2B5F"/>
    <w:rsid w:val="009C119B"/>
    <w:rsid w:val="009E337E"/>
    <w:rsid w:val="009F0B19"/>
    <w:rsid w:val="00A259E3"/>
    <w:rsid w:val="00A34D76"/>
    <w:rsid w:val="00A50549"/>
    <w:rsid w:val="00A72D2E"/>
    <w:rsid w:val="00A911E7"/>
    <w:rsid w:val="00A939D9"/>
    <w:rsid w:val="00AA71ED"/>
    <w:rsid w:val="00AC4F89"/>
    <w:rsid w:val="00AE13F3"/>
    <w:rsid w:val="00AF6B63"/>
    <w:rsid w:val="00B043C4"/>
    <w:rsid w:val="00B16E79"/>
    <w:rsid w:val="00B20712"/>
    <w:rsid w:val="00B33F59"/>
    <w:rsid w:val="00B43238"/>
    <w:rsid w:val="00B75216"/>
    <w:rsid w:val="00B91D52"/>
    <w:rsid w:val="00BA1ACD"/>
    <w:rsid w:val="00BA408B"/>
    <w:rsid w:val="00C00A63"/>
    <w:rsid w:val="00C204B0"/>
    <w:rsid w:val="00C24BF5"/>
    <w:rsid w:val="00C8569A"/>
    <w:rsid w:val="00CA7176"/>
    <w:rsid w:val="00CD2773"/>
    <w:rsid w:val="00CE0B02"/>
    <w:rsid w:val="00CE143B"/>
    <w:rsid w:val="00CE403B"/>
    <w:rsid w:val="00D361CD"/>
    <w:rsid w:val="00D60870"/>
    <w:rsid w:val="00D80DB8"/>
    <w:rsid w:val="00D87B15"/>
    <w:rsid w:val="00D95ED7"/>
    <w:rsid w:val="00DA2FDB"/>
    <w:rsid w:val="00DA4E0E"/>
    <w:rsid w:val="00DB20A2"/>
    <w:rsid w:val="00DD157F"/>
    <w:rsid w:val="00E01647"/>
    <w:rsid w:val="00E167C7"/>
    <w:rsid w:val="00E246F3"/>
    <w:rsid w:val="00E26A86"/>
    <w:rsid w:val="00E35A7B"/>
    <w:rsid w:val="00E427C9"/>
    <w:rsid w:val="00E84FEB"/>
    <w:rsid w:val="00EC47F6"/>
    <w:rsid w:val="00EE1B43"/>
    <w:rsid w:val="00EF78ED"/>
    <w:rsid w:val="00F07444"/>
    <w:rsid w:val="00F12445"/>
    <w:rsid w:val="00F153EF"/>
    <w:rsid w:val="00F50E15"/>
    <w:rsid w:val="00F61055"/>
    <w:rsid w:val="00F66032"/>
    <w:rsid w:val="00F72D0B"/>
    <w:rsid w:val="00F84F22"/>
    <w:rsid w:val="00F958C2"/>
    <w:rsid w:val="00FA1E28"/>
    <w:rsid w:val="00FB4CD3"/>
    <w:rsid w:val="00FC6357"/>
    <w:rsid w:val="00FD2081"/>
    <w:rsid w:val="00FD45C4"/>
    <w:rsid w:val="00FE3D85"/>
    <w:rsid w:val="0D150564"/>
    <w:rsid w:val="26413EA2"/>
    <w:rsid w:val="44121965"/>
    <w:rsid w:val="451854A4"/>
    <w:rsid w:val="6FE269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semiHidden/>
    <w:unhideWhenUsed/>
    <w:uiPriority w:val="99"/>
    <w:rPr>
      <w:rFonts w:ascii="宋体" w:hAnsi="Courier New" w:eastAsia="宋体" w:cs="Courier New"/>
      <w:szCs w:val="21"/>
    </w:rPr>
  </w:style>
  <w:style w:type="paragraph" w:styleId="3">
    <w:name w:val="footer"/>
    <w:basedOn w:val="1"/>
    <w:link w:val="1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semiHidden/>
    <w:qFormat/>
    <w:uiPriority w:val="99"/>
    <w:rPr>
      <w:rFonts w:ascii="Times New Roman" w:hAnsi="Times New Roman" w:cs="Times New Roman"/>
    </w:rPr>
  </w:style>
  <w:style w:type="paragraph" w:styleId="6">
    <w:name w:val="toc 2"/>
    <w:basedOn w:val="1"/>
    <w:next w:val="1"/>
    <w:semiHidden/>
    <w:qFormat/>
    <w:uiPriority w:val="99"/>
    <w:pPr>
      <w:ind w:left="420" w:leftChars="200"/>
    </w:pPr>
    <w:rPr>
      <w:rFonts w:ascii="Times New Roman" w:hAnsi="Times New Roman" w:cs="Times New Roman"/>
    </w:rPr>
  </w:style>
  <w:style w:type="character" w:customStyle="1" w:styleId="9">
    <w:name w:val="页眉 Char"/>
    <w:basedOn w:val="7"/>
    <w:link w:val="4"/>
    <w:qFormat/>
    <w:locked/>
    <w:uiPriority w:val="99"/>
    <w:rPr>
      <w:rFonts w:ascii="Times New Roman" w:hAnsi="Times New Roman" w:eastAsia="宋体" w:cs="Times New Roman"/>
      <w:sz w:val="18"/>
      <w:szCs w:val="18"/>
    </w:rPr>
  </w:style>
  <w:style w:type="character" w:customStyle="1" w:styleId="10">
    <w:name w:val="页脚 Char"/>
    <w:basedOn w:val="7"/>
    <w:link w:val="3"/>
    <w:qFormat/>
    <w:locked/>
    <w:uiPriority w:val="99"/>
    <w:rPr>
      <w:rFonts w:ascii="Times New Roman" w:hAnsi="Times New Roman" w:eastAsia="宋体" w:cs="Times New Roman"/>
      <w:sz w:val="18"/>
      <w:szCs w:val="18"/>
    </w:rPr>
  </w:style>
  <w:style w:type="paragraph" w:customStyle="1" w:styleId="11">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 SYSTEM</Company>
  <Pages>12</Pages>
  <Words>823</Words>
  <Characters>4692</Characters>
  <Lines>39</Lines>
  <Paragraphs>11</Paragraphs>
  <TotalTime>0</TotalTime>
  <ScaleCrop>false</ScaleCrop>
  <LinksUpToDate>false</LinksUpToDate>
  <CharactersWithSpaces>5504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2017-04-06T07:56:00Z</dcterms:created>
  <dc:creator>guest</dc:creator>
  <cp:lastModifiedBy>栀子花</cp:lastModifiedBy>
  <cp:lastPrinted>2017-06-27T07:06:00Z</cp:lastPrinted>
  <dcterms:modified xsi:type="dcterms:W3CDTF">2018-08-24T08:54:13Z</dcterms:modified>
  <dc:title>香河县机构编制委员会办公室</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