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8</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1971" w:type="dxa"/>
            <w:tcBorders>
              <w:top w:val="single" w:color="FFFFFF" w:sz="6" w:space="0"/>
              <w:left w:val="single" w:color="FFFFFF" w:sz="6" w:space="0"/>
              <w:right w:val="single" w:color="FFFFFF" w:sz="6" w:space="0"/>
            </w:tcBorders>
            <w:noWrap w:val="0"/>
            <w:vAlign w:val="center"/>
          </w:tcPr>
          <w:p>
            <w:pPr>
              <w:pStyle w:val="10"/>
            </w:pPr>
            <w:r>
              <w:rPr>
                <w:rFonts w:hint="eastAsia"/>
                <w:lang w:val="en-US" w:eastAsia="zh-CN"/>
              </w:rPr>
              <w:t xml:space="preserve"> </w:t>
            </w:r>
            <w:r>
              <w:t>预算年度</w:t>
            </w:r>
            <w:r>
              <w:rPr>
                <w:rFonts w:hint="eastAsia"/>
                <w:lang w:eastAsia="zh-CN"/>
              </w:rPr>
              <w:t>：</w:t>
            </w:r>
            <w:r>
              <w:t>2024</w:t>
            </w:r>
          </w:p>
        </w:tc>
        <w:tc>
          <w:tcPr>
            <w:tcW w:w="394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noWrap w:val="0"/>
            <w:vAlign w:val="center"/>
          </w:tcPr>
          <w:p>
            <w:pPr>
              <w:pStyle w:val="12"/>
            </w:pPr>
            <w:r>
              <w:t>序号</w:t>
            </w:r>
          </w:p>
        </w:tc>
        <w:tc>
          <w:tcPr>
            <w:tcW w:w="3942" w:type="dxa"/>
            <w:gridSpan w:val="2"/>
            <w:noWrap w:val="0"/>
            <w:vAlign w:val="center"/>
          </w:tcPr>
          <w:p>
            <w:pPr>
              <w:pStyle w:val="12"/>
            </w:pPr>
            <w:r>
              <w:t>收入</w:t>
            </w:r>
          </w:p>
        </w:tc>
        <w:tc>
          <w:tcPr>
            <w:tcW w:w="3942" w:type="dxa"/>
            <w:gridSpan w:val="2"/>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noWrap w:val="0"/>
            <w:vAlign w:val="top"/>
          </w:tcPr>
          <w:p/>
        </w:tc>
        <w:tc>
          <w:tcPr>
            <w:tcW w:w="1971" w:type="dxa"/>
            <w:noWrap w:val="0"/>
            <w:vAlign w:val="center"/>
          </w:tcPr>
          <w:p>
            <w:pPr>
              <w:pStyle w:val="12"/>
            </w:pPr>
            <w:r>
              <w:t>项  目</w:t>
            </w:r>
          </w:p>
        </w:tc>
        <w:tc>
          <w:tcPr>
            <w:tcW w:w="1971" w:type="dxa"/>
            <w:noWrap w:val="0"/>
            <w:vAlign w:val="center"/>
          </w:tcPr>
          <w:p>
            <w:pPr>
              <w:pStyle w:val="12"/>
            </w:pPr>
            <w:r>
              <w:t>预算数</w:t>
            </w:r>
          </w:p>
        </w:tc>
        <w:tc>
          <w:tcPr>
            <w:tcW w:w="1971" w:type="dxa"/>
            <w:noWrap w:val="0"/>
            <w:vAlign w:val="center"/>
          </w:tcPr>
          <w:p>
            <w:pPr>
              <w:pStyle w:val="12"/>
            </w:pPr>
            <w:r>
              <w:t>项  目</w:t>
            </w:r>
          </w:p>
        </w:tc>
        <w:tc>
          <w:tcPr>
            <w:tcW w:w="1971" w:type="dxa"/>
            <w:noWrap w:val="0"/>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noWrap w:val="0"/>
            <w:vAlign w:val="center"/>
          </w:tcPr>
          <w:p>
            <w:pPr>
              <w:pStyle w:val="12"/>
            </w:pPr>
            <w:r>
              <w:t>栏次</w:t>
            </w:r>
          </w:p>
        </w:tc>
        <w:tc>
          <w:tcPr>
            <w:tcW w:w="1971" w:type="dxa"/>
            <w:noWrap w:val="0"/>
            <w:vAlign w:val="center"/>
          </w:tcPr>
          <w:p>
            <w:pPr>
              <w:pStyle w:val="12"/>
            </w:pPr>
            <w:r>
              <w:t>1</w:t>
            </w:r>
          </w:p>
        </w:tc>
        <w:tc>
          <w:tcPr>
            <w:tcW w:w="1971" w:type="dxa"/>
            <w:noWrap w:val="0"/>
            <w:vAlign w:val="center"/>
          </w:tcPr>
          <w:p>
            <w:pPr>
              <w:pStyle w:val="12"/>
            </w:pPr>
            <w:r>
              <w:t>2</w:t>
            </w:r>
          </w:p>
        </w:tc>
        <w:tc>
          <w:tcPr>
            <w:tcW w:w="1971" w:type="dxa"/>
            <w:noWrap w:val="0"/>
            <w:vAlign w:val="center"/>
          </w:tcPr>
          <w:p>
            <w:pPr>
              <w:pStyle w:val="12"/>
            </w:pPr>
            <w:r>
              <w:t>3</w:t>
            </w:r>
          </w:p>
        </w:tc>
        <w:tc>
          <w:tcPr>
            <w:tcW w:w="1971" w:type="dxa"/>
            <w:noWrap w:val="0"/>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w:t>
            </w:r>
          </w:p>
        </w:tc>
        <w:tc>
          <w:tcPr>
            <w:tcW w:w="1971" w:type="dxa"/>
            <w:noWrap w:val="0"/>
            <w:vAlign w:val="center"/>
          </w:tcPr>
          <w:p>
            <w:pPr>
              <w:pStyle w:val="14"/>
            </w:pPr>
            <w:r>
              <w:t>一、一般公共预算拨款收入</w:t>
            </w:r>
          </w:p>
        </w:tc>
        <w:tc>
          <w:tcPr>
            <w:tcW w:w="1971" w:type="dxa"/>
            <w:noWrap w:val="0"/>
            <w:vAlign w:val="center"/>
          </w:tcPr>
          <w:p>
            <w:pPr>
              <w:pStyle w:val="13"/>
            </w:pPr>
            <w:r>
              <w:t>202.77</w:t>
            </w:r>
          </w:p>
        </w:tc>
        <w:tc>
          <w:tcPr>
            <w:tcW w:w="1971" w:type="dxa"/>
            <w:noWrap w:val="0"/>
            <w:vAlign w:val="center"/>
          </w:tcPr>
          <w:p>
            <w:pPr>
              <w:pStyle w:val="14"/>
            </w:pPr>
            <w:r>
              <w:t>一、一般公共服务支出</w:t>
            </w:r>
          </w:p>
        </w:tc>
        <w:tc>
          <w:tcPr>
            <w:tcW w:w="1971" w:type="dxa"/>
            <w:noWrap w:val="0"/>
            <w:vAlign w:val="center"/>
          </w:tcPr>
          <w:p>
            <w:pPr>
              <w:pStyle w:val="13"/>
            </w:pPr>
            <w:r>
              <w:t>154.97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w:t>
            </w:r>
          </w:p>
        </w:tc>
        <w:tc>
          <w:tcPr>
            <w:tcW w:w="1971" w:type="dxa"/>
            <w:noWrap w:val="0"/>
            <w:vAlign w:val="center"/>
          </w:tcPr>
          <w:p>
            <w:pPr>
              <w:pStyle w:val="14"/>
            </w:pPr>
            <w:r>
              <w:t>二、政府性基金预算拨款收入</w:t>
            </w:r>
          </w:p>
        </w:tc>
        <w:tc>
          <w:tcPr>
            <w:tcW w:w="1971" w:type="dxa"/>
            <w:noWrap w:val="0"/>
            <w:vAlign w:val="center"/>
          </w:tcPr>
          <w:p>
            <w:pPr>
              <w:pStyle w:val="13"/>
            </w:pPr>
          </w:p>
        </w:tc>
        <w:tc>
          <w:tcPr>
            <w:tcW w:w="1971" w:type="dxa"/>
            <w:noWrap w:val="0"/>
            <w:vAlign w:val="center"/>
          </w:tcPr>
          <w:p>
            <w:pPr>
              <w:pStyle w:val="14"/>
            </w:pPr>
            <w:r>
              <w:t>二、外交支出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3</w:t>
            </w:r>
          </w:p>
        </w:tc>
        <w:tc>
          <w:tcPr>
            <w:tcW w:w="1971" w:type="dxa"/>
            <w:noWrap w:val="0"/>
            <w:vAlign w:val="center"/>
          </w:tcPr>
          <w:p>
            <w:pPr>
              <w:pStyle w:val="14"/>
            </w:pPr>
            <w:r>
              <w:t>三、国有资本经营预算拨款收入</w:t>
            </w:r>
          </w:p>
        </w:tc>
        <w:tc>
          <w:tcPr>
            <w:tcW w:w="1971" w:type="dxa"/>
            <w:noWrap w:val="0"/>
            <w:vAlign w:val="center"/>
          </w:tcPr>
          <w:p>
            <w:pPr>
              <w:pStyle w:val="13"/>
            </w:pPr>
          </w:p>
        </w:tc>
        <w:tc>
          <w:tcPr>
            <w:tcW w:w="1971" w:type="dxa"/>
            <w:noWrap w:val="0"/>
            <w:vAlign w:val="center"/>
          </w:tcPr>
          <w:p>
            <w:pPr>
              <w:pStyle w:val="14"/>
            </w:pPr>
            <w:r>
              <w:t>三、国防支出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4</w:t>
            </w:r>
          </w:p>
        </w:tc>
        <w:tc>
          <w:tcPr>
            <w:tcW w:w="1971" w:type="dxa"/>
            <w:noWrap w:val="0"/>
            <w:vAlign w:val="center"/>
          </w:tcPr>
          <w:p>
            <w:pPr>
              <w:pStyle w:val="14"/>
            </w:pPr>
            <w:r>
              <w:t>四、财政专户管理资金收入</w:t>
            </w:r>
          </w:p>
        </w:tc>
        <w:tc>
          <w:tcPr>
            <w:tcW w:w="1971" w:type="dxa"/>
            <w:noWrap w:val="0"/>
            <w:vAlign w:val="center"/>
          </w:tcPr>
          <w:p>
            <w:pPr>
              <w:pStyle w:val="13"/>
            </w:pPr>
          </w:p>
        </w:tc>
        <w:tc>
          <w:tcPr>
            <w:tcW w:w="1971" w:type="dxa"/>
            <w:noWrap w:val="0"/>
            <w:vAlign w:val="center"/>
          </w:tcPr>
          <w:p>
            <w:pPr>
              <w:pStyle w:val="14"/>
            </w:pPr>
            <w:r>
              <w:t>四、公共安全支出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5</w:t>
            </w:r>
          </w:p>
        </w:tc>
        <w:tc>
          <w:tcPr>
            <w:tcW w:w="1971" w:type="dxa"/>
            <w:noWrap w:val="0"/>
            <w:vAlign w:val="center"/>
          </w:tcPr>
          <w:p>
            <w:pPr>
              <w:pStyle w:val="14"/>
            </w:pPr>
            <w:r>
              <w:t>五、单位资金</w:t>
            </w:r>
          </w:p>
        </w:tc>
        <w:tc>
          <w:tcPr>
            <w:tcW w:w="1971" w:type="dxa"/>
            <w:noWrap w:val="0"/>
            <w:vAlign w:val="center"/>
          </w:tcPr>
          <w:p>
            <w:pPr>
              <w:pStyle w:val="13"/>
            </w:pPr>
          </w:p>
        </w:tc>
        <w:tc>
          <w:tcPr>
            <w:tcW w:w="1971" w:type="dxa"/>
            <w:noWrap w:val="0"/>
            <w:vAlign w:val="center"/>
          </w:tcPr>
          <w:p>
            <w:pPr>
              <w:pStyle w:val="14"/>
            </w:pPr>
            <w:r>
              <w:t>五、教育支出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6</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六、科学技术支出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7</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七、文化旅游体育与传媒支出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8</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八、社会保障和就业支出</w:t>
            </w:r>
          </w:p>
        </w:tc>
        <w:tc>
          <w:tcPr>
            <w:tcW w:w="1971" w:type="dxa"/>
            <w:noWrap w:val="0"/>
            <w:vAlign w:val="center"/>
          </w:tcPr>
          <w:p>
            <w:pPr>
              <w:pStyle w:val="13"/>
            </w:pPr>
            <w:r>
              <w:t>21.21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9</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九、社会保险基金支出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10</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十、卫生健康支出</w:t>
            </w:r>
          </w:p>
        </w:tc>
        <w:tc>
          <w:tcPr>
            <w:tcW w:w="1971" w:type="dxa"/>
            <w:noWrap w:val="0"/>
            <w:vAlign w:val="center"/>
          </w:tcPr>
          <w:p>
            <w:pPr>
              <w:pStyle w:val="13"/>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11</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十一、节能环保支出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12</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十二、城乡社区支出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13</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十三、农林水支出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14</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十四、交通运输支出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15</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十五、资源勘探工业信息等支出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16</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十六、商业服务业等支出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17</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十七、金融支出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18</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十八、援助其他地区支出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19</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十九、自然资源海洋气象等支出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20</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二十、住房保障支出</w:t>
            </w:r>
          </w:p>
        </w:tc>
        <w:tc>
          <w:tcPr>
            <w:tcW w:w="1971" w:type="dxa"/>
            <w:noWrap w:val="0"/>
            <w:vAlign w:val="center"/>
          </w:tcPr>
          <w:p>
            <w:pPr>
              <w:pStyle w:val="13"/>
            </w:pPr>
            <w:r>
              <w:t>15.36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21</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二十一、粮油物资储备支出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22</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二十二、国有资本经营预算支出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23</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二十三、灾害防治及应急管理支出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24</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二十四、预备费</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25</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二十五、其他支出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26</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二十六、转移性支出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27</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二十七、债务还本支出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28</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二十八、债务付息支出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29</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二十九、债务发行费用支出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30</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三十、抗疫特别国债安排的支出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31</w:t>
            </w:r>
          </w:p>
        </w:tc>
        <w:tc>
          <w:tcPr>
            <w:tcW w:w="1971" w:type="dxa"/>
            <w:noWrap w:val="0"/>
            <w:vAlign w:val="center"/>
          </w:tcPr>
          <w:p>
            <w:pPr>
              <w:pStyle w:val="14"/>
            </w:pPr>
          </w:p>
        </w:tc>
        <w:tc>
          <w:tcPr>
            <w:tcW w:w="1971" w:type="dxa"/>
            <w:noWrap w:val="0"/>
            <w:vAlign w:val="center"/>
          </w:tcPr>
          <w:p>
            <w:pPr>
              <w:pStyle w:val="13"/>
            </w:pPr>
          </w:p>
        </w:tc>
        <w:tc>
          <w:tcPr>
            <w:tcW w:w="1971" w:type="dxa"/>
            <w:noWrap w:val="0"/>
            <w:vAlign w:val="center"/>
          </w:tcPr>
          <w:p>
            <w:pPr>
              <w:pStyle w:val="14"/>
            </w:pPr>
            <w:r>
              <w:t>三十一、往来性支出</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32</w:t>
            </w:r>
          </w:p>
        </w:tc>
        <w:tc>
          <w:tcPr>
            <w:tcW w:w="1971" w:type="dxa"/>
            <w:noWrap w:val="0"/>
            <w:vAlign w:val="center"/>
          </w:tcPr>
          <w:p>
            <w:pPr>
              <w:pStyle w:val="16"/>
            </w:pPr>
            <w:r>
              <w:t>本年收入合计</w:t>
            </w:r>
          </w:p>
        </w:tc>
        <w:tc>
          <w:tcPr>
            <w:tcW w:w="1971" w:type="dxa"/>
            <w:noWrap w:val="0"/>
            <w:vAlign w:val="center"/>
          </w:tcPr>
          <w:p>
            <w:pPr>
              <w:pStyle w:val="17"/>
            </w:pPr>
            <w:r>
              <w:t>202.77</w:t>
            </w:r>
          </w:p>
        </w:tc>
        <w:tc>
          <w:tcPr>
            <w:tcW w:w="1971" w:type="dxa"/>
            <w:noWrap w:val="0"/>
            <w:vAlign w:val="center"/>
          </w:tcPr>
          <w:p>
            <w:pPr>
              <w:pStyle w:val="16"/>
            </w:pPr>
            <w:r>
              <w:t>本年支出合计</w:t>
            </w:r>
          </w:p>
        </w:tc>
        <w:tc>
          <w:tcPr>
            <w:tcW w:w="1971" w:type="dxa"/>
            <w:noWrap w:val="0"/>
            <w:vAlign w:val="center"/>
          </w:tcPr>
          <w:p>
            <w:pPr>
              <w:pStyle w:val="17"/>
            </w:pPr>
            <w:r>
              <w:t>204.74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33</w:t>
            </w:r>
          </w:p>
        </w:tc>
        <w:tc>
          <w:tcPr>
            <w:tcW w:w="1971" w:type="dxa"/>
            <w:noWrap w:val="0"/>
            <w:vAlign w:val="center"/>
          </w:tcPr>
          <w:p>
            <w:pPr>
              <w:pStyle w:val="14"/>
            </w:pPr>
            <w:r>
              <w:t>上年结转结余</w:t>
            </w:r>
          </w:p>
        </w:tc>
        <w:tc>
          <w:tcPr>
            <w:tcW w:w="1971" w:type="dxa"/>
            <w:noWrap w:val="0"/>
            <w:vAlign w:val="center"/>
          </w:tcPr>
          <w:p>
            <w:pPr>
              <w:pStyle w:val="13"/>
            </w:pPr>
            <w:r>
              <w:t>1.97</w:t>
            </w:r>
          </w:p>
        </w:tc>
        <w:tc>
          <w:tcPr>
            <w:tcW w:w="1971" w:type="dxa"/>
            <w:noWrap w:val="0"/>
            <w:vAlign w:val="center"/>
          </w:tcPr>
          <w:p>
            <w:pPr>
              <w:pStyle w:val="14"/>
            </w:pPr>
            <w:r>
              <w:t>年终结转结余</w:t>
            </w:r>
          </w:p>
        </w:tc>
        <w:tc>
          <w:tcPr>
            <w:tcW w:w="19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5"/>
            </w:pPr>
            <w:r>
              <w:t>34</w:t>
            </w:r>
          </w:p>
        </w:tc>
        <w:tc>
          <w:tcPr>
            <w:tcW w:w="1971" w:type="dxa"/>
            <w:noWrap w:val="0"/>
            <w:vAlign w:val="center"/>
          </w:tcPr>
          <w:p>
            <w:pPr>
              <w:pStyle w:val="16"/>
            </w:pPr>
            <w:r>
              <w:t>收入总计</w:t>
            </w:r>
          </w:p>
        </w:tc>
        <w:tc>
          <w:tcPr>
            <w:tcW w:w="1971" w:type="dxa"/>
            <w:noWrap w:val="0"/>
            <w:vAlign w:val="center"/>
          </w:tcPr>
          <w:p>
            <w:pPr>
              <w:pStyle w:val="17"/>
            </w:pPr>
            <w:r>
              <w:t>204.74</w:t>
            </w:r>
          </w:p>
        </w:tc>
        <w:tc>
          <w:tcPr>
            <w:tcW w:w="1971" w:type="dxa"/>
            <w:noWrap w:val="0"/>
            <w:vAlign w:val="center"/>
          </w:tcPr>
          <w:p>
            <w:pPr>
              <w:pStyle w:val="16"/>
            </w:pPr>
            <w:r>
              <w:t>支出总计</w:t>
            </w:r>
          </w:p>
        </w:tc>
        <w:tc>
          <w:tcPr>
            <w:tcW w:w="1971" w:type="dxa"/>
            <w:noWrap w:val="0"/>
            <w:vAlign w:val="center"/>
          </w:tcPr>
          <w:p>
            <w:pPr>
              <w:pStyle w:val="17"/>
            </w:pPr>
            <w:r>
              <w:t>204.74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966"/>
        <w:gridCol w:w="930"/>
        <w:gridCol w:w="1005"/>
        <w:gridCol w:w="540"/>
        <w:gridCol w:w="570"/>
        <w:gridCol w:w="675"/>
        <w:gridCol w:w="620"/>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0" w:type="dxa"/>
            <w:gridSpan w:val="5"/>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2115" w:type="dxa"/>
            <w:gridSpan w:val="3"/>
            <w:tcBorders>
              <w:top w:val="single" w:color="FFFFFF" w:sz="6" w:space="0"/>
              <w:left w:val="single" w:color="FFFFFF" w:sz="6" w:space="0"/>
              <w:right w:val="single" w:color="FFFFFF" w:sz="6" w:space="0"/>
            </w:tcBorders>
            <w:noWrap w:val="0"/>
            <w:vAlign w:val="center"/>
          </w:tcPr>
          <w:p>
            <w:pPr>
              <w:pStyle w:val="10"/>
            </w:pPr>
            <w:r>
              <w:t>预算年度：2024</w:t>
            </w:r>
          </w:p>
        </w:tc>
        <w:tc>
          <w:tcPr>
            <w:tcW w:w="3569" w:type="dxa"/>
            <w:gridSpan w:val="5"/>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12"/>
            </w:pPr>
            <w:r>
              <w:t>序号</w:t>
            </w:r>
          </w:p>
        </w:tc>
        <w:tc>
          <w:tcPr>
            <w:tcW w:w="1516" w:type="dxa"/>
            <w:gridSpan w:val="2"/>
            <w:noWrap w:val="0"/>
            <w:vAlign w:val="center"/>
          </w:tcPr>
          <w:p>
            <w:pPr>
              <w:pStyle w:val="12"/>
            </w:pPr>
            <w:r>
              <w:t>功能分类科目</w:t>
            </w:r>
          </w:p>
        </w:tc>
        <w:tc>
          <w:tcPr>
            <w:tcW w:w="966" w:type="dxa"/>
            <w:vMerge w:val="restart"/>
            <w:noWrap w:val="0"/>
            <w:vAlign w:val="center"/>
          </w:tcPr>
          <w:p>
            <w:pPr>
              <w:pStyle w:val="12"/>
            </w:pPr>
            <w:r>
              <w:t>合计</w:t>
            </w:r>
          </w:p>
        </w:tc>
        <w:tc>
          <w:tcPr>
            <w:tcW w:w="5856" w:type="dxa"/>
            <w:gridSpan w:val="8"/>
            <w:noWrap w:val="0"/>
            <w:vAlign w:val="center"/>
          </w:tcPr>
          <w:p>
            <w:pPr>
              <w:pStyle w:val="12"/>
            </w:pPr>
            <w:r>
              <w:t>本年收入</w:t>
            </w:r>
          </w:p>
        </w:tc>
        <w:tc>
          <w:tcPr>
            <w:tcW w:w="758" w:type="dxa"/>
            <w:vMerge w:val="restart"/>
            <w:noWrap w:val="0"/>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tc>
        <w:tc>
          <w:tcPr>
            <w:tcW w:w="758" w:type="dxa"/>
            <w:noWrap w:val="0"/>
            <w:vAlign w:val="center"/>
          </w:tcPr>
          <w:p>
            <w:pPr>
              <w:pStyle w:val="12"/>
            </w:pPr>
            <w:r>
              <w:t>科目    编码</w:t>
            </w:r>
          </w:p>
        </w:tc>
        <w:tc>
          <w:tcPr>
            <w:tcW w:w="758" w:type="dxa"/>
            <w:noWrap w:val="0"/>
            <w:vAlign w:val="center"/>
          </w:tcPr>
          <w:p>
            <w:pPr>
              <w:pStyle w:val="12"/>
            </w:pPr>
            <w:r>
              <w:t>科目名称</w:t>
            </w:r>
          </w:p>
        </w:tc>
        <w:tc>
          <w:tcPr>
            <w:tcW w:w="966" w:type="dxa"/>
            <w:vMerge w:val="continue"/>
            <w:noWrap w:val="0"/>
            <w:vAlign w:val="top"/>
          </w:tcPr>
          <w:p/>
        </w:tc>
        <w:tc>
          <w:tcPr>
            <w:tcW w:w="930" w:type="dxa"/>
            <w:noWrap w:val="0"/>
            <w:vAlign w:val="center"/>
          </w:tcPr>
          <w:p>
            <w:pPr>
              <w:pStyle w:val="12"/>
            </w:pPr>
            <w:r>
              <w:t>小计</w:t>
            </w:r>
          </w:p>
        </w:tc>
        <w:tc>
          <w:tcPr>
            <w:tcW w:w="1005" w:type="dxa"/>
            <w:noWrap w:val="0"/>
            <w:vAlign w:val="center"/>
          </w:tcPr>
          <w:p>
            <w:pPr>
              <w:pStyle w:val="12"/>
            </w:pPr>
            <w:r>
              <w:t>财政拨款 收入</w:t>
            </w:r>
          </w:p>
        </w:tc>
        <w:tc>
          <w:tcPr>
            <w:tcW w:w="540" w:type="dxa"/>
            <w:noWrap w:val="0"/>
            <w:vAlign w:val="center"/>
          </w:tcPr>
          <w:p>
            <w:pPr>
              <w:pStyle w:val="12"/>
            </w:pPr>
            <w:r>
              <w:t>财政专户 收入</w:t>
            </w:r>
          </w:p>
        </w:tc>
        <w:tc>
          <w:tcPr>
            <w:tcW w:w="570" w:type="dxa"/>
            <w:noWrap w:val="0"/>
            <w:vAlign w:val="center"/>
          </w:tcPr>
          <w:p>
            <w:pPr>
              <w:pStyle w:val="12"/>
            </w:pPr>
            <w:r>
              <w:t>事业收入</w:t>
            </w:r>
          </w:p>
        </w:tc>
        <w:tc>
          <w:tcPr>
            <w:tcW w:w="675" w:type="dxa"/>
            <w:noWrap w:val="0"/>
            <w:vAlign w:val="center"/>
          </w:tcPr>
          <w:p>
            <w:pPr>
              <w:pStyle w:val="12"/>
            </w:pPr>
            <w:r>
              <w:t>经营收入</w:t>
            </w:r>
          </w:p>
        </w:tc>
        <w:tc>
          <w:tcPr>
            <w:tcW w:w="620" w:type="dxa"/>
            <w:noWrap w:val="0"/>
            <w:vAlign w:val="center"/>
          </w:tcPr>
          <w:p>
            <w:pPr>
              <w:pStyle w:val="12"/>
            </w:pPr>
            <w:r>
              <w:t>上级补助收入</w:t>
            </w:r>
          </w:p>
        </w:tc>
        <w:tc>
          <w:tcPr>
            <w:tcW w:w="758" w:type="dxa"/>
            <w:noWrap w:val="0"/>
            <w:vAlign w:val="center"/>
          </w:tcPr>
          <w:p>
            <w:pPr>
              <w:pStyle w:val="12"/>
            </w:pPr>
            <w:r>
              <w:t>附属单位上缴收入</w:t>
            </w:r>
          </w:p>
        </w:tc>
        <w:tc>
          <w:tcPr>
            <w:tcW w:w="758" w:type="dxa"/>
            <w:noWrap w:val="0"/>
            <w:vAlign w:val="center"/>
          </w:tcPr>
          <w:p>
            <w:pPr>
              <w:pStyle w:val="12"/>
            </w:pPr>
            <w:r>
              <w:t>其他收入</w:t>
            </w:r>
          </w:p>
        </w:tc>
        <w:tc>
          <w:tcPr>
            <w:tcW w:w="75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pPr>
              <w:pStyle w:val="12"/>
            </w:pPr>
            <w:r>
              <w:t>栏次</w:t>
            </w:r>
          </w:p>
        </w:tc>
        <w:tc>
          <w:tcPr>
            <w:tcW w:w="758" w:type="dxa"/>
            <w:noWrap w:val="0"/>
            <w:vAlign w:val="center"/>
          </w:tcPr>
          <w:p>
            <w:pPr>
              <w:pStyle w:val="12"/>
            </w:pPr>
            <w:r>
              <w:t>1</w:t>
            </w:r>
          </w:p>
        </w:tc>
        <w:tc>
          <w:tcPr>
            <w:tcW w:w="758" w:type="dxa"/>
            <w:noWrap w:val="0"/>
            <w:vAlign w:val="center"/>
          </w:tcPr>
          <w:p>
            <w:pPr>
              <w:pStyle w:val="12"/>
            </w:pPr>
            <w:r>
              <w:t>2</w:t>
            </w:r>
          </w:p>
        </w:tc>
        <w:tc>
          <w:tcPr>
            <w:tcW w:w="966" w:type="dxa"/>
            <w:noWrap w:val="0"/>
            <w:vAlign w:val="center"/>
          </w:tcPr>
          <w:p>
            <w:pPr>
              <w:pStyle w:val="12"/>
            </w:pPr>
            <w:r>
              <w:t>3</w:t>
            </w:r>
          </w:p>
        </w:tc>
        <w:tc>
          <w:tcPr>
            <w:tcW w:w="930" w:type="dxa"/>
            <w:noWrap w:val="0"/>
            <w:vAlign w:val="center"/>
          </w:tcPr>
          <w:p>
            <w:pPr>
              <w:pStyle w:val="12"/>
            </w:pPr>
            <w:r>
              <w:t>4</w:t>
            </w:r>
          </w:p>
        </w:tc>
        <w:tc>
          <w:tcPr>
            <w:tcW w:w="1005" w:type="dxa"/>
            <w:noWrap w:val="0"/>
            <w:vAlign w:val="center"/>
          </w:tcPr>
          <w:p>
            <w:pPr>
              <w:pStyle w:val="12"/>
            </w:pPr>
            <w:r>
              <w:t>5</w:t>
            </w:r>
          </w:p>
        </w:tc>
        <w:tc>
          <w:tcPr>
            <w:tcW w:w="540" w:type="dxa"/>
            <w:noWrap w:val="0"/>
            <w:vAlign w:val="center"/>
          </w:tcPr>
          <w:p>
            <w:pPr>
              <w:pStyle w:val="12"/>
            </w:pPr>
            <w:r>
              <w:t>6</w:t>
            </w:r>
          </w:p>
        </w:tc>
        <w:tc>
          <w:tcPr>
            <w:tcW w:w="570" w:type="dxa"/>
            <w:noWrap w:val="0"/>
            <w:vAlign w:val="center"/>
          </w:tcPr>
          <w:p>
            <w:pPr>
              <w:pStyle w:val="12"/>
            </w:pPr>
            <w:r>
              <w:t>7</w:t>
            </w:r>
          </w:p>
        </w:tc>
        <w:tc>
          <w:tcPr>
            <w:tcW w:w="675" w:type="dxa"/>
            <w:noWrap w:val="0"/>
            <w:vAlign w:val="center"/>
          </w:tcPr>
          <w:p>
            <w:pPr>
              <w:pStyle w:val="12"/>
            </w:pPr>
            <w:r>
              <w:t>8</w:t>
            </w:r>
          </w:p>
        </w:tc>
        <w:tc>
          <w:tcPr>
            <w:tcW w:w="620" w:type="dxa"/>
            <w:noWrap w:val="0"/>
            <w:vAlign w:val="center"/>
          </w:tcPr>
          <w:p>
            <w:pPr>
              <w:pStyle w:val="12"/>
            </w:pPr>
            <w:r>
              <w:t>9</w:t>
            </w:r>
          </w:p>
        </w:tc>
        <w:tc>
          <w:tcPr>
            <w:tcW w:w="758" w:type="dxa"/>
            <w:noWrap w:val="0"/>
            <w:vAlign w:val="center"/>
          </w:tcPr>
          <w:p>
            <w:pPr>
              <w:pStyle w:val="12"/>
            </w:pPr>
            <w:r>
              <w:t>10</w:t>
            </w:r>
          </w:p>
        </w:tc>
        <w:tc>
          <w:tcPr>
            <w:tcW w:w="758" w:type="dxa"/>
            <w:noWrap w:val="0"/>
            <w:vAlign w:val="center"/>
          </w:tcPr>
          <w:p>
            <w:pPr>
              <w:pStyle w:val="12"/>
            </w:pPr>
            <w:r>
              <w:t>11</w:t>
            </w:r>
          </w:p>
        </w:tc>
        <w:tc>
          <w:tcPr>
            <w:tcW w:w="758" w:type="dxa"/>
            <w:noWrap w:val="0"/>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1</w:t>
            </w:r>
          </w:p>
        </w:tc>
        <w:tc>
          <w:tcPr>
            <w:tcW w:w="758" w:type="dxa"/>
            <w:noWrap w:val="0"/>
            <w:vAlign w:val="center"/>
          </w:tcPr>
          <w:p>
            <w:pPr>
              <w:pStyle w:val="18"/>
            </w:pPr>
          </w:p>
        </w:tc>
        <w:tc>
          <w:tcPr>
            <w:tcW w:w="758" w:type="dxa"/>
            <w:noWrap w:val="0"/>
            <w:vAlign w:val="center"/>
          </w:tcPr>
          <w:p>
            <w:pPr>
              <w:pStyle w:val="16"/>
            </w:pPr>
            <w:r>
              <w:t>合计</w:t>
            </w:r>
          </w:p>
        </w:tc>
        <w:tc>
          <w:tcPr>
            <w:tcW w:w="966" w:type="dxa"/>
            <w:noWrap w:val="0"/>
            <w:vAlign w:val="center"/>
          </w:tcPr>
          <w:p>
            <w:pPr>
              <w:pStyle w:val="17"/>
            </w:pPr>
            <w:r>
              <w:t>204.74</w:t>
            </w:r>
          </w:p>
        </w:tc>
        <w:tc>
          <w:tcPr>
            <w:tcW w:w="930" w:type="dxa"/>
            <w:noWrap w:val="0"/>
            <w:vAlign w:val="center"/>
          </w:tcPr>
          <w:p>
            <w:pPr>
              <w:pStyle w:val="17"/>
            </w:pPr>
            <w:r>
              <w:t>202.77</w:t>
            </w:r>
          </w:p>
        </w:tc>
        <w:tc>
          <w:tcPr>
            <w:tcW w:w="1005" w:type="dxa"/>
            <w:noWrap w:val="0"/>
            <w:vAlign w:val="center"/>
          </w:tcPr>
          <w:p>
            <w:pPr>
              <w:pStyle w:val="17"/>
            </w:pPr>
            <w:r>
              <w:t>202.77</w:t>
            </w:r>
          </w:p>
        </w:tc>
        <w:tc>
          <w:tcPr>
            <w:tcW w:w="540" w:type="dxa"/>
            <w:noWrap w:val="0"/>
            <w:vAlign w:val="center"/>
          </w:tcPr>
          <w:p>
            <w:pPr>
              <w:pStyle w:val="17"/>
            </w:pPr>
          </w:p>
        </w:tc>
        <w:tc>
          <w:tcPr>
            <w:tcW w:w="570" w:type="dxa"/>
            <w:noWrap w:val="0"/>
            <w:vAlign w:val="center"/>
          </w:tcPr>
          <w:p>
            <w:pPr>
              <w:pStyle w:val="17"/>
            </w:pPr>
          </w:p>
        </w:tc>
        <w:tc>
          <w:tcPr>
            <w:tcW w:w="675" w:type="dxa"/>
            <w:noWrap w:val="0"/>
            <w:vAlign w:val="center"/>
          </w:tcPr>
          <w:p>
            <w:pPr>
              <w:pStyle w:val="17"/>
            </w:pPr>
          </w:p>
        </w:tc>
        <w:tc>
          <w:tcPr>
            <w:tcW w:w="620" w:type="dxa"/>
            <w:noWrap w:val="0"/>
            <w:vAlign w:val="center"/>
          </w:tcPr>
          <w:p>
            <w:pPr>
              <w:pStyle w:val="17"/>
            </w:pPr>
          </w:p>
        </w:tc>
        <w:tc>
          <w:tcPr>
            <w:tcW w:w="758" w:type="dxa"/>
            <w:noWrap w:val="0"/>
            <w:vAlign w:val="center"/>
          </w:tcPr>
          <w:p>
            <w:pPr>
              <w:pStyle w:val="17"/>
            </w:pPr>
          </w:p>
        </w:tc>
        <w:tc>
          <w:tcPr>
            <w:tcW w:w="758" w:type="dxa"/>
            <w:noWrap w:val="0"/>
            <w:vAlign w:val="center"/>
          </w:tcPr>
          <w:p>
            <w:pPr>
              <w:pStyle w:val="17"/>
            </w:pPr>
          </w:p>
        </w:tc>
        <w:tc>
          <w:tcPr>
            <w:tcW w:w="758" w:type="dxa"/>
            <w:noWrap w:val="0"/>
            <w:vAlign w:val="center"/>
          </w:tcPr>
          <w:p>
            <w:pPr>
              <w:pStyle w:val="17"/>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2</w:t>
            </w:r>
          </w:p>
        </w:tc>
        <w:tc>
          <w:tcPr>
            <w:tcW w:w="758" w:type="dxa"/>
            <w:noWrap w:val="0"/>
            <w:vAlign w:val="center"/>
          </w:tcPr>
          <w:p>
            <w:pPr>
              <w:pStyle w:val="14"/>
            </w:pPr>
            <w:r>
              <w:t>201</w:t>
            </w:r>
          </w:p>
        </w:tc>
        <w:tc>
          <w:tcPr>
            <w:tcW w:w="758" w:type="dxa"/>
            <w:noWrap w:val="0"/>
            <w:vAlign w:val="center"/>
          </w:tcPr>
          <w:p>
            <w:pPr>
              <w:pStyle w:val="14"/>
            </w:pPr>
            <w:r>
              <w:t>一般公共服务支出</w:t>
            </w:r>
          </w:p>
        </w:tc>
        <w:tc>
          <w:tcPr>
            <w:tcW w:w="966" w:type="dxa"/>
            <w:noWrap w:val="0"/>
            <w:vAlign w:val="center"/>
          </w:tcPr>
          <w:p>
            <w:pPr>
              <w:pStyle w:val="13"/>
            </w:pPr>
            <w:r>
              <w:t>154.97</w:t>
            </w:r>
          </w:p>
        </w:tc>
        <w:tc>
          <w:tcPr>
            <w:tcW w:w="930" w:type="dxa"/>
            <w:noWrap w:val="0"/>
            <w:vAlign w:val="center"/>
          </w:tcPr>
          <w:p>
            <w:pPr>
              <w:pStyle w:val="13"/>
            </w:pPr>
            <w:r>
              <w:t>153.00</w:t>
            </w:r>
          </w:p>
        </w:tc>
        <w:tc>
          <w:tcPr>
            <w:tcW w:w="1005" w:type="dxa"/>
            <w:noWrap w:val="0"/>
            <w:vAlign w:val="center"/>
          </w:tcPr>
          <w:p>
            <w:pPr>
              <w:pStyle w:val="13"/>
            </w:pPr>
            <w:r>
              <w:t>153.00</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3</w:t>
            </w:r>
          </w:p>
        </w:tc>
        <w:tc>
          <w:tcPr>
            <w:tcW w:w="758" w:type="dxa"/>
            <w:noWrap w:val="0"/>
            <w:vAlign w:val="center"/>
          </w:tcPr>
          <w:p>
            <w:pPr>
              <w:pStyle w:val="14"/>
            </w:pPr>
            <w:r>
              <w:t>20131</w:t>
            </w:r>
          </w:p>
        </w:tc>
        <w:tc>
          <w:tcPr>
            <w:tcW w:w="758" w:type="dxa"/>
            <w:noWrap w:val="0"/>
            <w:vAlign w:val="center"/>
          </w:tcPr>
          <w:p>
            <w:pPr>
              <w:pStyle w:val="14"/>
            </w:pPr>
            <w:r>
              <w:t>党委办公厅（室）及相关机构事务</w:t>
            </w:r>
          </w:p>
        </w:tc>
        <w:tc>
          <w:tcPr>
            <w:tcW w:w="966" w:type="dxa"/>
            <w:noWrap w:val="0"/>
            <w:vAlign w:val="center"/>
          </w:tcPr>
          <w:p>
            <w:pPr>
              <w:pStyle w:val="13"/>
            </w:pPr>
            <w:r>
              <w:t>154.97</w:t>
            </w:r>
          </w:p>
        </w:tc>
        <w:tc>
          <w:tcPr>
            <w:tcW w:w="930" w:type="dxa"/>
            <w:noWrap w:val="0"/>
            <w:vAlign w:val="center"/>
          </w:tcPr>
          <w:p>
            <w:pPr>
              <w:pStyle w:val="13"/>
            </w:pPr>
            <w:r>
              <w:t>153.00</w:t>
            </w:r>
          </w:p>
        </w:tc>
        <w:tc>
          <w:tcPr>
            <w:tcW w:w="1005" w:type="dxa"/>
            <w:noWrap w:val="0"/>
            <w:vAlign w:val="center"/>
          </w:tcPr>
          <w:p>
            <w:pPr>
              <w:pStyle w:val="13"/>
            </w:pPr>
            <w:r>
              <w:t>153.00</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4</w:t>
            </w:r>
          </w:p>
        </w:tc>
        <w:tc>
          <w:tcPr>
            <w:tcW w:w="758" w:type="dxa"/>
            <w:noWrap w:val="0"/>
            <w:vAlign w:val="center"/>
          </w:tcPr>
          <w:p>
            <w:pPr>
              <w:pStyle w:val="14"/>
            </w:pPr>
            <w:r>
              <w:t>2013101</w:t>
            </w:r>
          </w:p>
        </w:tc>
        <w:tc>
          <w:tcPr>
            <w:tcW w:w="758" w:type="dxa"/>
            <w:noWrap w:val="0"/>
            <w:vAlign w:val="center"/>
          </w:tcPr>
          <w:p>
            <w:pPr>
              <w:pStyle w:val="14"/>
            </w:pPr>
            <w:r>
              <w:t>行政运行</w:t>
            </w:r>
          </w:p>
        </w:tc>
        <w:tc>
          <w:tcPr>
            <w:tcW w:w="966" w:type="dxa"/>
            <w:noWrap w:val="0"/>
            <w:vAlign w:val="center"/>
          </w:tcPr>
          <w:p>
            <w:pPr>
              <w:pStyle w:val="13"/>
            </w:pPr>
            <w:r>
              <w:t>154.97</w:t>
            </w:r>
          </w:p>
        </w:tc>
        <w:tc>
          <w:tcPr>
            <w:tcW w:w="930" w:type="dxa"/>
            <w:noWrap w:val="0"/>
            <w:vAlign w:val="center"/>
          </w:tcPr>
          <w:p>
            <w:pPr>
              <w:pStyle w:val="13"/>
            </w:pPr>
            <w:r>
              <w:t>153.00</w:t>
            </w:r>
          </w:p>
        </w:tc>
        <w:tc>
          <w:tcPr>
            <w:tcW w:w="1005" w:type="dxa"/>
            <w:noWrap w:val="0"/>
            <w:vAlign w:val="center"/>
          </w:tcPr>
          <w:p>
            <w:pPr>
              <w:pStyle w:val="13"/>
            </w:pPr>
            <w:r>
              <w:t>153.00</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5</w:t>
            </w:r>
          </w:p>
        </w:tc>
        <w:tc>
          <w:tcPr>
            <w:tcW w:w="758" w:type="dxa"/>
            <w:noWrap w:val="0"/>
            <w:vAlign w:val="center"/>
          </w:tcPr>
          <w:p>
            <w:pPr>
              <w:pStyle w:val="14"/>
            </w:pPr>
            <w:r>
              <w:t>208</w:t>
            </w:r>
          </w:p>
        </w:tc>
        <w:tc>
          <w:tcPr>
            <w:tcW w:w="758" w:type="dxa"/>
            <w:noWrap w:val="0"/>
            <w:vAlign w:val="center"/>
          </w:tcPr>
          <w:p>
            <w:pPr>
              <w:pStyle w:val="14"/>
            </w:pPr>
            <w:r>
              <w:t>社会保障和就业支出</w:t>
            </w:r>
          </w:p>
        </w:tc>
        <w:tc>
          <w:tcPr>
            <w:tcW w:w="966" w:type="dxa"/>
            <w:noWrap w:val="0"/>
            <w:vAlign w:val="center"/>
          </w:tcPr>
          <w:p>
            <w:pPr>
              <w:pStyle w:val="13"/>
            </w:pPr>
            <w:r>
              <w:t>21.21</w:t>
            </w:r>
          </w:p>
        </w:tc>
        <w:tc>
          <w:tcPr>
            <w:tcW w:w="930" w:type="dxa"/>
            <w:noWrap w:val="0"/>
            <w:vAlign w:val="center"/>
          </w:tcPr>
          <w:p>
            <w:pPr>
              <w:pStyle w:val="13"/>
            </w:pPr>
            <w:r>
              <w:t>21.21</w:t>
            </w:r>
          </w:p>
        </w:tc>
        <w:tc>
          <w:tcPr>
            <w:tcW w:w="1005" w:type="dxa"/>
            <w:noWrap w:val="0"/>
            <w:vAlign w:val="center"/>
          </w:tcPr>
          <w:p>
            <w:pPr>
              <w:pStyle w:val="13"/>
            </w:pPr>
            <w:r>
              <w:t>21.21</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6</w:t>
            </w:r>
          </w:p>
        </w:tc>
        <w:tc>
          <w:tcPr>
            <w:tcW w:w="758" w:type="dxa"/>
            <w:noWrap w:val="0"/>
            <w:vAlign w:val="center"/>
          </w:tcPr>
          <w:p>
            <w:pPr>
              <w:pStyle w:val="14"/>
            </w:pPr>
            <w:r>
              <w:t>20805</w:t>
            </w:r>
          </w:p>
        </w:tc>
        <w:tc>
          <w:tcPr>
            <w:tcW w:w="758" w:type="dxa"/>
            <w:noWrap w:val="0"/>
            <w:vAlign w:val="center"/>
          </w:tcPr>
          <w:p>
            <w:pPr>
              <w:pStyle w:val="14"/>
            </w:pPr>
            <w:r>
              <w:t>行政事业单位养老支出</w:t>
            </w:r>
          </w:p>
        </w:tc>
        <w:tc>
          <w:tcPr>
            <w:tcW w:w="966" w:type="dxa"/>
            <w:noWrap w:val="0"/>
            <w:vAlign w:val="center"/>
          </w:tcPr>
          <w:p>
            <w:pPr>
              <w:pStyle w:val="13"/>
            </w:pPr>
            <w:r>
              <w:t>21.21</w:t>
            </w:r>
          </w:p>
        </w:tc>
        <w:tc>
          <w:tcPr>
            <w:tcW w:w="930" w:type="dxa"/>
            <w:noWrap w:val="0"/>
            <w:vAlign w:val="center"/>
          </w:tcPr>
          <w:p>
            <w:pPr>
              <w:pStyle w:val="13"/>
            </w:pPr>
            <w:r>
              <w:t>21.21</w:t>
            </w:r>
          </w:p>
        </w:tc>
        <w:tc>
          <w:tcPr>
            <w:tcW w:w="1005" w:type="dxa"/>
            <w:noWrap w:val="0"/>
            <w:vAlign w:val="center"/>
          </w:tcPr>
          <w:p>
            <w:pPr>
              <w:pStyle w:val="13"/>
            </w:pPr>
            <w:r>
              <w:t>21.21</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7</w:t>
            </w:r>
          </w:p>
        </w:tc>
        <w:tc>
          <w:tcPr>
            <w:tcW w:w="758" w:type="dxa"/>
            <w:noWrap w:val="0"/>
            <w:vAlign w:val="center"/>
          </w:tcPr>
          <w:p>
            <w:pPr>
              <w:pStyle w:val="14"/>
            </w:pPr>
            <w:r>
              <w:t>2080505</w:t>
            </w:r>
          </w:p>
        </w:tc>
        <w:tc>
          <w:tcPr>
            <w:tcW w:w="758" w:type="dxa"/>
            <w:noWrap w:val="0"/>
            <w:vAlign w:val="center"/>
          </w:tcPr>
          <w:p>
            <w:pPr>
              <w:pStyle w:val="14"/>
            </w:pPr>
            <w:r>
              <w:t>机关事业单位基本养老保险缴费支出</w:t>
            </w:r>
          </w:p>
        </w:tc>
        <w:tc>
          <w:tcPr>
            <w:tcW w:w="966" w:type="dxa"/>
            <w:noWrap w:val="0"/>
            <w:vAlign w:val="center"/>
          </w:tcPr>
          <w:p>
            <w:pPr>
              <w:pStyle w:val="13"/>
            </w:pPr>
            <w:r>
              <w:t>21.21</w:t>
            </w:r>
          </w:p>
        </w:tc>
        <w:tc>
          <w:tcPr>
            <w:tcW w:w="930" w:type="dxa"/>
            <w:noWrap w:val="0"/>
            <w:vAlign w:val="center"/>
          </w:tcPr>
          <w:p>
            <w:pPr>
              <w:pStyle w:val="13"/>
            </w:pPr>
            <w:r>
              <w:t>21.21</w:t>
            </w:r>
          </w:p>
        </w:tc>
        <w:tc>
          <w:tcPr>
            <w:tcW w:w="1005" w:type="dxa"/>
            <w:noWrap w:val="0"/>
            <w:vAlign w:val="center"/>
          </w:tcPr>
          <w:p>
            <w:pPr>
              <w:pStyle w:val="13"/>
            </w:pPr>
            <w:r>
              <w:t>21.21</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8</w:t>
            </w:r>
          </w:p>
        </w:tc>
        <w:tc>
          <w:tcPr>
            <w:tcW w:w="758" w:type="dxa"/>
            <w:noWrap w:val="0"/>
            <w:vAlign w:val="center"/>
          </w:tcPr>
          <w:p>
            <w:pPr>
              <w:pStyle w:val="14"/>
            </w:pPr>
            <w:r>
              <w:t>210</w:t>
            </w:r>
          </w:p>
        </w:tc>
        <w:tc>
          <w:tcPr>
            <w:tcW w:w="758" w:type="dxa"/>
            <w:noWrap w:val="0"/>
            <w:vAlign w:val="center"/>
          </w:tcPr>
          <w:p>
            <w:pPr>
              <w:pStyle w:val="14"/>
            </w:pPr>
            <w:r>
              <w:t>卫生健康支出</w:t>
            </w:r>
          </w:p>
        </w:tc>
        <w:tc>
          <w:tcPr>
            <w:tcW w:w="966" w:type="dxa"/>
            <w:noWrap w:val="0"/>
            <w:vAlign w:val="center"/>
          </w:tcPr>
          <w:p>
            <w:pPr>
              <w:pStyle w:val="13"/>
            </w:pPr>
            <w:r>
              <w:t>13.20</w:t>
            </w:r>
          </w:p>
        </w:tc>
        <w:tc>
          <w:tcPr>
            <w:tcW w:w="930" w:type="dxa"/>
            <w:noWrap w:val="0"/>
            <w:vAlign w:val="center"/>
          </w:tcPr>
          <w:p>
            <w:pPr>
              <w:pStyle w:val="13"/>
            </w:pPr>
            <w:r>
              <w:t>13.20</w:t>
            </w:r>
          </w:p>
        </w:tc>
        <w:tc>
          <w:tcPr>
            <w:tcW w:w="1005" w:type="dxa"/>
            <w:noWrap w:val="0"/>
            <w:vAlign w:val="center"/>
          </w:tcPr>
          <w:p>
            <w:pPr>
              <w:pStyle w:val="13"/>
            </w:pPr>
            <w:r>
              <w:t>13.20</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9</w:t>
            </w:r>
          </w:p>
        </w:tc>
        <w:tc>
          <w:tcPr>
            <w:tcW w:w="758" w:type="dxa"/>
            <w:noWrap w:val="0"/>
            <w:vAlign w:val="center"/>
          </w:tcPr>
          <w:p>
            <w:pPr>
              <w:pStyle w:val="14"/>
            </w:pPr>
            <w:r>
              <w:t>21011</w:t>
            </w:r>
          </w:p>
        </w:tc>
        <w:tc>
          <w:tcPr>
            <w:tcW w:w="758" w:type="dxa"/>
            <w:noWrap w:val="0"/>
            <w:vAlign w:val="center"/>
          </w:tcPr>
          <w:p>
            <w:pPr>
              <w:pStyle w:val="14"/>
            </w:pPr>
            <w:r>
              <w:t>行政事业单位医疗</w:t>
            </w:r>
          </w:p>
        </w:tc>
        <w:tc>
          <w:tcPr>
            <w:tcW w:w="966" w:type="dxa"/>
            <w:noWrap w:val="0"/>
            <w:vAlign w:val="center"/>
          </w:tcPr>
          <w:p>
            <w:pPr>
              <w:pStyle w:val="13"/>
            </w:pPr>
            <w:r>
              <w:t>13.20</w:t>
            </w:r>
          </w:p>
        </w:tc>
        <w:tc>
          <w:tcPr>
            <w:tcW w:w="930" w:type="dxa"/>
            <w:noWrap w:val="0"/>
            <w:vAlign w:val="center"/>
          </w:tcPr>
          <w:p>
            <w:pPr>
              <w:pStyle w:val="13"/>
            </w:pPr>
            <w:r>
              <w:t>13.20</w:t>
            </w:r>
          </w:p>
        </w:tc>
        <w:tc>
          <w:tcPr>
            <w:tcW w:w="1005" w:type="dxa"/>
            <w:noWrap w:val="0"/>
            <w:vAlign w:val="center"/>
          </w:tcPr>
          <w:p>
            <w:pPr>
              <w:pStyle w:val="13"/>
            </w:pPr>
            <w:r>
              <w:t>13.20</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10</w:t>
            </w:r>
          </w:p>
        </w:tc>
        <w:tc>
          <w:tcPr>
            <w:tcW w:w="758" w:type="dxa"/>
            <w:noWrap w:val="0"/>
            <w:vAlign w:val="center"/>
          </w:tcPr>
          <w:p>
            <w:pPr>
              <w:pStyle w:val="14"/>
            </w:pPr>
            <w:r>
              <w:t>2101101</w:t>
            </w:r>
          </w:p>
        </w:tc>
        <w:tc>
          <w:tcPr>
            <w:tcW w:w="758" w:type="dxa"/>
            <w:noWrap w:val="0"/>
            <w:vAlign w:val="center"/>
          </w:tcPr>
          <w:p>
            <w:pPr>
              <w:pStyle w:val="14"/>
            </w:pPr>
            <w:r>
              <w:t>行政单位医疗</w:t>
            </w:r>
          </w:p>
        </w:tc>
        <w:tc>
          <w:tcPr>
            <w:tcW w:w="966" w:type="dxa"/>
            <w:noWrap w:val="0"/>
            <w:vAlign w:val="center"/>
          </w:tcPr>
          <w:p>
            <w:pPr>
              <w:pStyle w:val="13"/>
            </w:pPr>
            <w:r>
              <w:t>13.20</w:t>
            </w:r>
          </w:p>
        </w:tc>
        <w:tc>
          <w:tcPr>
            <w:tcW w:w="930" w:type="dxa"/>
            <w:noWrap w:val="0"/>
            <w:vAlign w:val="center"/>
          </w:tcPr>
          <w:p>
            <w:pPr>
              <w:pStyle w:val="13"/>
            </w:pPr>
            <w:r>
              <w:t>13.20</w:t>
            </w:r>
          </w:p>
        </w:tc>
        <w:tc>
          <w:tcPr>
            <w:tcW w:w="1005" w:type="dxa"/>
            <w:noWrap w:val="0"/>
            <w:vAlign w:val="center"/>
          </w:tcPr>
          <w:p>
            <w:pPr>
              <w:pStyle w:val="13"/>
            </w:pPr>
            <w:r>
              <w:t>13.20</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11</w:t>
            </w:r>
          </w:p>
        </w:tc>
        <w:tc>
          <w:tcPr>
            <w:tcW w:w="758" w:type="dxa"/>
            <w:noWrap w:val="0"/>
            <w:vAlign w:val="center"/>
          </w:tcPr>
          <w:p>
            <w:pPr>
              <w:pStyle w:val="14"/>
            </w:pPr>
            <w:r>
              <w:t>221</w:t>
            </w:r>
          </w:p>
        </w:tc>
        <w:tc>
          <w:tcPr>
            <w:tcW w:w="758" w:type="dxa"/>
            <w:noWrap w:val="0"/>
            <w:vAlign w:val="center"/>
          </w:tcPr>
          <w:p>
            <w:pPr>
              <w:pStyle w:val="14"/>
            </w:pPr>
            <w:r>
              <w:t>住房保障支出</w:t>
            </w:r>
          </w:p>
        </w:tc>
        <w:tc>
          <w:tcPr>
            <w:tcW w:w="966" w:type="dxa"/>
            <w:noWrap w:val="0"/>
            <w:vAlign w:val="center"/>
          </w:tcPr>
          <w:p>
            <w:pPr>
              <w:pStyle w:val="13"/>
            </w:pPr>
            <w:r>
              <w:t>15.36</w:t>
            </w:r>
          </w:p>
        </w:tc>
        <w:tc>
          <w:tcPr>
            <w:tcW w:w="930" w:type="dxa"/>
            <w:noWrap w:val="0"/>
            <w:vAlign w:val="center"/>
          </w:tcPr>
          <w:p>
            <w:pPr>
              <w:pStyle w:val="13"/>
            </w:pPr>
            <w:r>
              <w:t>15.36</w:t>
            </w:r>
          </w:p>
        </w:tc>
        <w:tc>
          <w:tcPr>
            <w:tcW w:w="1005" w:type="dxa"/>
            <w:noWrap w:val="0"/>
            <w:vAlign w:val="center"/>
          </w:tcPr>
          <w:p>
            <w:pPr>
              <w:pStyle w:val="13"/>
            </w:pPr>
            <w:r>
              <w:t>15.36</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12</w:t>
            </w:r>
          </w:p>
        </w:tc>
        <w:tc>
          <w:tcPr>
            <w:tcW w:w="758" w:type="dxa"/>
            <w:noWrap w:val="0"/>
            <w:vAlign w:val="center"/>
          </w:tcPr>
          <w:p>
            <w:pPr>
              <w:pStyle w:val="14"/>
            </w:pPr>
            <w:r>
              <w:t>22102</w:t>
            </w:r>
          </w:p>
        </w:tc>
        <w:tc>
          <w:tcPr>
            <w:tcW w:w="758" w:type="dxa"/>
            <w:noWrap w:val="0"/>
            <w:vAlign w:val="center"/>
          </w:tcPr>
          <w:p>
            <w:pPr>
              <w:pStyle w:val="14"/>
            </w:pPr>
            <w:r>
              <w:t>住房改革支出</w:t>
            </w:r>
          </w:p>
        </w:tc>
        <w:tc>
          <w:tcPr>
            <w:tcW w:w="966" w:type="dxa"/>
            <w:noWrap w:val="0"/>
            <w:vAlign w:val="center"/>
          </w:tcPr>
          <w:p>
            <w:pPr>
              <w:pStyle w:val="13"/>
            </w:pPr>
            <w:r>
              <w:t>15.36</w:t>
            </w:r>
          </w:p>
        </w:tc>
        <w:tc>
          <w:tcPr>
            <w:tcW w:w="930" w:type="dxa"/>
            <w:noWrap w:val="0"/>
            <w:vAlign w:val="center"/>
          </w:tcPr>
          <w:p>
            <w:pPr>
              <w:pStyle w:val="13"/>
            </w:pPr>
            <w:r>
              <w:t>15.36</w:t>
            </w:r>
          </w:p>
        </w:tc>
        <w:tc>
          <w:tcPr>
            <w:tcW w:w="1005" w:type="dxa"/>
            <w:noWrap w:val="0"/>
            <w:vAlign w:val="center"/>
          </w:tcPr>
          <w:p>
            <w:pPr>
              <w:pStyle w:val="13"/>
            </w:pPr>
            <w:r>
              <w:t>15.36</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5"/>
            </w:pPr>
            <w:r>
              <w:t>13</w:t>
            </w:r>
          </w:p>
        </w:tc>
        <w:tc>
          <w:tcPr>
            <w:tcW w:w="758" w:type="dxa"/>
            <w:noWrap w:val="0"/>
            <w:vAlign w:val="center"/>
          </w:tcPr>
          <w:p>
            <w:pPr>
              <w:pStyle w:val="14"/>
            </w:pPr>
            <w:r>
              <w:t>2210201</w:t>
            </w:r>
          </w:p>
        </w:tc>
        <w:tc>
          <w:tcPr>
            <w:tcW w:w="758" w:type="dxa"/>
            <w:noWrap w:val="0"/>
            <w:vAlign w:val="center"/>
          </w:tcPr>
          <w:p>
            <w:pPr>
              <w:pStyle w:val="14"/>
            </w:pPr>
            <w:r>
              <w:t>住房公积金</w:t>
            </w:r>
          </w:p>
        </w:tc>
        <w:tc>
          <w:tcPr>
            <w:tcW w:w="966" w:type="dxa"/>
            <w:noWrap w:val="0"/>
            <w:vAlign w:val="center"/>
          </w:tcPr>
          <w:p>
            <w:pPr>
              <w:pStyle w:val="13"/>
            </w:pPr>
            <w:r>
              <w:t>15.36</w:t>
            </w:r>
          </w:p>
        </w:tc>
        <w:tc>
          <w:tcPr>
            <w:tcW w:w="930" w:type="dxa"/>
            <w:noWrap w:val="0"/>
            <w:vAlign w:val="center"/>
          </w:tcPr>
          <w:p>
            <w:pPr>
              <w:pStyle w:val="13"/>
            </w:pPr>
            <w:r>
              <w:t>15.36</w:t>
            </w:r>
          </w:p>
        </w:tc>
        <w:tc>
          <w:tcPr>
            <w:tcW w:w="1005" w:type="dxa"/>
            <w:noWrap w:val="0"/>
            <w:vAlign w:val="center"/>
          </w:tcPr>
          <w:p>
            <w:pPr>
              <w:pStyle w:val="13"/>
            </w:pPr>
            <w:r>
              <w:t>15.36</w:t>
            </w:r>
          </w:p>
        </w:tc>
        <w:tc>
          <w:tcPr>
            <w:tcW w:w="540" w:type="dxa"/>
            <w:noWrap w:val="0"/>
            <w:vAlign w:val="center"/>
          </w:tcPr>
          <w:p>
            <w:pPr>
              <w:pStyle w:val="13"/>
            </w:pPr>
          </w:p>
        </w:tc>
        <w:tc>
          <w:tcPr>
            <w:tcW w:w="570" w:type="dxa"/>
            <w:noWrap w:val="0"/>
            <w:vAlign w:val="center"/>
          </w:tcPr>
          <w:p>
            <w:pPr>
              <w:pStyle w:val="13"/>
            </w:pPr>
          </w:p>
        </w:tc>
        <w:tc>
          <w:tcPr>
            <w:tcW w:w="675" w:type="dxa"/>
            <w:noWrap w:val="0"/>
            <w:vAlign w:val="center"/>
          </w:tcPr>
          <w:p>
            <w:pPr>
              <w:pStyle w:val="13"/>
            </w:pPr>
          </w:p>
        </w:tc>
        <w:tc>
          <w:tcPr>
            <w:tcW w:w="620"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2721" w:type="dxa"/>
            <w:gridSpan w:val="2"/>
            <w:tcBorders>
              <w:top w:val="single" w:color="FFFFFF" w:sz="6" w:space="0"/>
              <w:left w:val="single" w:color="FFFFFF" w:sz="6" w:space="0"/>
              <w:right w:val="single" w:color="FFFFFF" w:sz="6" w:space="0"/>
            </w:tcBorders>
            <w:noWrap w:val="0"/>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528" w:type="dxa"/>
            <w:gridSpan w:val="2"/>
            <w:noWrap w:val="0"/>
            <w:vAlign w:val="center"/>
          </w:tcPr>
          <w:p>
            <w:pPr>
              <w:pStyle w:val="12"/>
            </w:pPr>
            <w:r>
              <w:t>功能分类科目</w:t>
            </w:r>
          </w:p>
        </w:tc>
        <w:tc>
          <w:tcPr>
            <w:tcW w:w="1361" w:type="dxa"/>
            <w:vMerge w:val="restart"/>
            <w:noWrap w:val="0"/>
            <w:vAlign w:val="center"/>
          </w:tcPr>
          <w:p>
            <w:pPr>
              <w:pStyle w:val="12"/>
            </w:pPr>
            <w:r>
              <w:t>合计</w:t>
            </w:r>
          </w:p>
        </w:tc>
        <w:tc>
          <w:tcPr>
            <w:tcW w:w="1361" w:type="dxa"/>
            <w:vMerge w:val="restart"/>
            <w:noWrap w:val="0"/>
            <w:vAlign w:val="center"/>
          </w:tcPr>
          <w:p>
            <w:pPr>
              <w:pStyle w:val="12"/>
            </w:pPr>
            <w:r>
              <w:t>基本支出</w:t>
            </w:r>
          </w:p>
        </w:tc>
        <w:tc>
          <w:tcPr>
            <w:tcW w:w="1361" w:type="dxa"/>
            <w:vMerge w:val="restart"/>
            <w:noWrap w:val="0"/>
            <w:vAlign w:val="center"/>
          </w:tcPr>
          <w:p>
            <w:pPr>
              <w:pStyle w:val="12"/>
            </w:pPr>
            <w:r>
              <w:t>项目支出</w:t>
            </w:r>
          </w:p>
        </w:tc>
        <w:tc>
          <w:tcPr>
            <w:tcW w:w="1361" w:type="dxa"/>
            <w:vMerge w:val="restart"/>
            <w:noWrap w:val="0"/>
            <w:vAlign w:val="center"/>
          </w:tcPr>
          <w:p>
            <w:pPr>
              <w:pStyle w:val="12"/>
            </w:pPr>
            <w:r>
              <w:t>经营支出</w:t>
            </w:r>
          </w:p>
        </w:tc>
        <w:tc>
          <w:tcPr>
            <w:tcW w:w="1361" w:type="dxa"/>
            <w:vMerge w:val="restart"/>
            <w:noWrap w:val="0"/>
            <w:vAlign w:val="center"/>
          </w:tcPr>
          <w:p>
            <w:pPr>
              <w:pStyle w:val="12"/>
            </w:pPr>
            <w:r>
              <w:t>上解上级     支出</w:t>
            </w:r>
          </w:p>
        </w:tc>
        <w:tc>
          <w:tcPr>
            <w:tcW w:w="1361" w:type="dxa"/>
            <w:vMerge w:val="restart"/>
            <w:noWrap w:val="0"/>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2"/>
            </w:pPr>
            <w:r>
              <w:t>科目    编码</w:t>
            </w:r>
          </w:p>
        </w:tc>
        <w:tc>
          <w:tcPr>
            <w:tcW w:w="4535" w:type="dxa"/>
            <w:noWrap w:val="0"/>
            <w:vAlign w:val="center"/>
          </w:tcPr>
          <w:p>
            <w:pPr>
              <w:pStyle w:val="12"/>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992" w:type="dxa"/>
            <w:noWrap w:val="0"/>
            <w:vAlign w:val="center"/>
          </w:tcPr>
          <w:p>
            <w:pPr>
              <w:pStyle w:val="12"/>
            </w:pPr>
            <w:r>
              <w:t>1</w:t>
            </w:r>
          </w:p>
        </w:tc>
        <w:tc>
          <w:tcPr>
            <w:tcW w:w="4535" w:type="dxa"/>
            <w:noWrap w:val="0"/>
            <w:vAlign w:val="center"/>
          </w:tcPr>
          <w:p>
            <w:pPr>
              <w:pStyle w:val="12"/>
            </w:pPr>
            <w:r>
              <w:t>2</w:t>
            </w:r>
          </w:p>
        </w:tc>
        <w:tc>
          <w:tcPr>
            <w:tcW w:w="1361" w:type="dxa"/>
            <w:noWrap w:val="0"/>
            <w:vAlign w:val="center"/>
          </w:tcPr>
          <w:p>
            <w:pPr>
              <w:pStyle w:val="12"/>
            </w:pPr>
            <w:r>
              <w:t>3</w:t>
            </w:r>
          </w:p>
        </w:tc>
        <w:tc>
          <w:tcPr>
            <w:tcW w:w="1361" w:type="dxa"/>
            <w:noWrap w:val="0"/>
            <w:vAlign w:val="center"/>
          </w:tcPr>
          <w:p>
            <w:pPr>
              <w:pStyle w:val="12"/>
            </w:pPr>
            <w:r>
              <w:t>4</w:t>
            </w:r>
          </w:p>
        </w:tc>
        <w:tc>
          <w:tcPr>
            <w:tcW w:w="1361" w:type="dxa"/>
            <w:noWrap w:val="0"/>
            <w:vAlign w:val="center"/>
          </w:tcPr>
          <w:p>
            <w:pPr>
              <w:pStyle w:val="12"/>
            </w:pPr>
            <w:r>
              <w:t>5</w:t>
            </w:r>
          </w:p>
        </w:tc>
        <w:tc>
          <w:tcPr>
            <w:tcW w:w="1361" w:type="dxa"/>
            <w:noWrap w:val="0"/>
            <w:vAlign w:val="center"/>
          </w:tcPr>
          <w:p>
            <w:pPr>
              <w:pStyle w:val="12"/>
            </w:pPr>
            <w:r>
              <w:t>6</w:t>
            </w:r>
          </w:p>
        </w:tc>
        <w:tc>
          <w:tcPr>
            <w:tcW w:w="1361" w:type="dxa"/>
            <w:noWrap w:val="0"/>
            <w:vAlign w:val="center"/>
          </w:tcPr>
          <w:p>
            <w:pPr>
              <w:pStyle w:val="12"/>
            </w:pPr>
            <w:r>
              <w:t>7</w:t>
            </w:r>
          </w:p>
        </w:tc>
        <w:tc>
          <w:tcPr>
            <w:tcW w:w="1361" w:type="dxa"/>
            <w:noWrap w:val="0"/>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850" w:type="dxa"/>
            <w:noWrap w:val="0"/>
            <w:vAlign w:val="center"/>
          </w:tcPr>
          <w:p>
            <w:pPr>
              <w:pStyle w:val="15"/>
            </w:pPr>
            <w:r>
              <w:t>1</w:t>
            </w:r>
          </w:p>
        </w:tc>
        <w:tc>
          <w:tcPr>
            <w:tcW w:w="992" w:type="dxa"/>
            <w:noWrap w:val="0"/>
            <w:vAlign w:val="center"/>
          </w:tcPr>
          <w:p>
            <w:pPr>
              <w:pStyle w:val="18"/>
            </w:pPr>
          </w:p>
        </w:tc>
        <w:tc>
          <w:tcPr>
            <w:tcW w:w="4535" w:type="dxa"/>
            <w:noWrap w:val="0"/>
            <w:vAlign w:val="center"/>
          </w:tcPr>
          <w:p>
            <w:pPr>
              <w:pStyle w:val="16"/>
            </w:pPr>
            <w:r>
              <w:t>合计</w:t>
            </w:r>
          </w:p>
        </w:tc>
        <w:tc>
          <w:tcPr>
            <w:tcW w:w="1361" w:type="dxa"/>
            <w:noWrap w:val="0"/>
            <w:vAlign w:val="center"/>
          </w:tcPr>
          <w:p>
            <w:pPr>
              <w:pStyle w:val="17"/>
            </w:pPr>
            <w:r>
              <w:t>204.74</w:t>
            </w:r>
          </w:p>
        </w:tc>
        <w:tc>
          <w:tcPr>
            <w:tcW w:w="1361" w:type="dxa"/>
            <w:noWrap w:val="0"/>
            <w:vAlign w:val="center"/>
          </w:tcPr>
          <w:p>
            <w:pPr>
              <w:pStyle w:val="17"/>
            </w:pPr>
            <w:r>
              <w:t>197.18</w:t>
            </w:r>
          </w:p>
        </w:tc>
        <w:tc>
          <w:tcPr>
            <w:tcW w:w="1361" w:type="dxa"/>
            <w:noWrap w:val="0"/>
            <w:vAlign w:val="center"/>
          </w:tcPr>
          <w:p>
            <w:pPr>
              <w:pStyle w:val="17"/>
            </w:pPr>
            <w:r>
              <w:t>7.56</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992" w:type="dxa"/>
            <w:noWrap w:val="0"/>
            <w:vAlign w:val="center"/>
          </w:tcPr>
          <w:p>
            <w:pPr>
              <w:pStyle w:val="14"/>
            </w:pPr>
            <w:r>
              <w:t>201</w:t>
            </w:r>
          </w:p>
        </w:tc>
        <w:tc>
          <w:tcPr>
            <w:tcW w:w="4535" w:type="dxa"/>
            <w:noWrap w:val="0"/>
            <w:vAlign w:val="center"/>
          </w:tcPr>
          <w:p>
            <w:pPr>
              <w:pStyle w:val="14"/>
            </w:pPr>
            <w:r>
              <w:t>一般公共服务支出</w:t>
            </w:r>
          </w:p>
        </w:tc>
        <w:tc>
          <w:tcPr>
            <w:tcW w:w="1361" w:type="dxa"/>
            <w:noWrap w:val="0"/>
            <w:vAlign w:val="center"/>
          </w:tcPr>
          <w:p>
            <w:pPr>
              <w:pStyle w:val="13"/>
            </w:pPr>
            <w:r>
              <w:t>154.97</w:t>
            </w:r>
          </w:p>
        </w:tc>
        <w:tc>
          <w:tcPr>
            <w:tcW w:w="1361" w:type="dxa"/>
            <w:noWrap w:val="0"/>
            <w:vAlign w:val="center"/>
          </w:tcPr>
          <w:p>
            <w:pPr>
              <w:pStyle w:val="13"/>
            </w:pPr>
            <w:r>
              <w:t>147.41</w:t>
            </w:r>
          </w:p>
        </w:tc>
        <w:tc>
          <w:tcPr>
            <w:tcW w:w="1361" w:type="dxa"/>
            <w:noWrap w:val="0"/>
            <w:vAlign w:val="center"/>
          </w:tcPr>
          <w:p>
            <w:pPr>
              <w:pStyle w:val="13"/>
            </w:pPr>
            <w:r>
              <w:t>7.56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992" w:type="dxa"/>
            <w:noWrap w:val="0"/>
            <w:vAlign w:val="center"/>
          </w:tcPr>
          <w:p>
            <w:pPr>
              <w:pStyle w:val="14"/>
            </w:pPr>
            <w:r>
              <w:t>20131</w:t>
            </w:r>
          </w:p>
        </w:tc>
        <w:tc>
          <w:tcPr>
            <w:tcW w:w="4535" w:type="dxa"/>
            <w:noWrap w:val="0"/>
            <w:vAlign w:val="center"/>
          </w:tcPr>
          <w:p>
            <w:pPr>
              <w:pStyle w:val="14"/>
            </w:pPr>
            <w:r>
              <w:t>党委办公厅（室）及相关机构事务</w:t>
            </w:r>
          </w:p>
        </w:tc>
        <w:tc>
          <w:tcPr>
            <w:tcW w:w="1361" w:type="dxa"/>
            <w:noWrap w:val="0"/>
            <w:vAlign w:val="center"/>
          </w:tcPr>
          <w:p>
            <w:pPr>
              <w:pStyle w:val="13"/>
            </w:pPr>
            <w:r>
              <w:t>154.97</w:t>
            </w:r>
          </w:p>
        </w:tc>
        <w:tc>
          <w:tcPr>
            <w:tcW w:w="1361" w:type="dxa"/>
            <w:noWrap w:val="0"/>
            <w:vAlign w:val="center"/>
          </w:tcPr>
          <w:p>
            <w:pPr>
              <w:pStyle w:val="13"/>
            </w:pPr>
            <w:r>
              <w:t>147.41</w:t>
            </w:r>
          </w:p>
        </w:tc>
        <w:tc>
          <w:tcPr>
            <w:tcW w:w="1361" w:type="dxa"/>
            <w:noWrap w:val="0"/>
            <w:vAlign w:val="center"/>
          </w:tcPr>
          <w:p>
            <w:pPr>
              <w:pStyle w:val="13"/>
            </w:pPr>
            <w:r>
              <w:t>7.56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4" w:hRule="atLeast"/>
          <w:jc w:val="center"/>
        </w:trPr>
        <w:tc>
          <w:tcPr>
            <w:tcW w:w="850" w:type="dxa"/>
            <w:noWrap w:val="0"/>
            <w:vAlign w:val="center"/>
          </w:tcPr>
          <w:p>
            <w:pPr>
              <w:pStyle w:val="15"/>
            </w:pPr>
            <w:r>
              <w:t>4</w:t>
            </w:r>
          </w:p>
        </w:tc>
        <w:tc>
          <w:tcPr>
            <w:tcW w:w="992" w:type="dxa"/>
            <w:noWrap w:val="0"/>
            <w:vAlign w:val="center"/>
          </w:tcPr>
          <w:p>
            <w:pPr>
              <w:pStyle w:val="14"/>
            </w:pPr>
            <w:r>
              <w:t>2013101</w:t>
            </w:r>
          </w:p>
        </w:tc>
        <w:tc>
          <w:tcPr>
            <w:tcW w:w="4535" w:type="dxa"/>
            <w:noWrap w:val="0"/>
            <w:vAlign w:val="center"/>
          </w:tcPr>
          <w:p>
            <w:pPr>
              <w:pStyle w:val="14"/>
            </w:pPr>
            <w:r>
              <w:t>行政运行</w:t>
            </w:r>
          </w:p>
        </w:tc>
        <w:tc>
          <w:tcPr>
            <w:tcW w:w="1361" w:type="dxa"/>
            <w:noWrap w:val="0"/>
            <w:vAlign w:val="center"/>
          </w:tcPr>
          <w:p>
            <w:pPr>
              <w:pStyle w:val="13"/>
            </w:pPr>
            <w:r>
              <w:t>154.97</w:t>
            </w:r>
          </w:p>
        </w:tc>
        <w:tc>
          <w:tcPr>
            <w:tcW w:w="1361" w:type="dxa"/>
            <w:noWrap w:val="0"/>
            <w:vAlign w:val="center"/>
          </w:tcPr>
          <w:p>
            <w:pPr>
              <w:pStyle w:val="13"/>
            </w:pPr>
            <w:r>
              <w:t>147.41</w:t>
            </w:r>
          </w:p>
        </w:tc>
        <w:tc>
          <w:tcPr>
            <w:tcW w:w="1361" w:type="dxa"/>
            <w:noWrap w:val="0"/>
            <w:vAlign w:val="center"/>
          </w:tcPr>
          <w:p>
            <w:pPr>
              <w:pStyle w:val="13"/>
            </w:pPr>
            <w:r>
              <w:t>7.56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992" w:type="dxa"/>
            <w:noWrap w:val="0"/>
            <w:vAlign w:val="center"/>
          </w:tcPr>
          <w:p>
            <w:pPr>
              <w:pStyle w:val="14"/>
            </w:pPr>
            <w:r>
              <w:t>208</w:t>
            </w:r>
          </w:p>
        </w:tc>
        <w:tc>
          <w:tcPr>
            <w:tcW w:w="4535" w:type="dxa"/>
            <w:noWrap w:val="0"/>
            <w:vAlign w:val="center"/>
          </w:tcPr>
          <w:p>
            <w:pPr>
              <w:pStyle w:val="14"/>
            </w:pPr>
            <w:r>
              <w:t>社会保障和就业支出</w:t>
            </w:r>
          </w:p>
        </w:tc>
        <w:tc>
          <w:tcPr>
            <w:tcW w:w="1361" w:type="dxa"/>
            <w:noWrap w:val="0"/>
            <w:vAlign w:val="center"/>
          </w:tcPr>
          <w:p>
            <w:pPr>
              <w:pStyle w:val="13"/>
            </w:pPr>
            <w:r>
              <w:t>21.21</w:t>
            </w:r>
          </w:p>
        </w:tc>
        <w:tc>
          <w:tcPr>
            <w:tcW w:w="1361" w:type="dxa"/>
            <w:noWrap w:val="0"/>
            <w:vAlign w:val="center"/>
          </w:tcPr>
          <w:p>
            <w:pPr>
              <w:pStyle w:val="13"/>
            </w:pPr>
            <w:r>
              <w:t>21.21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1620" w:hRule="atLeast"/>
          <w:jc w:val="center"/>
        </w:trPr>
        <w:tc>
          <w:tcPr>
            <w:tcW w:w="850" w:type="dxa"/>
            <w:noWrap w:val="0"/>
            <w:vAlign w:val="center"/>
          </w:tcPr>
          <w:p>
            <w:pPr>
              <w:pStyle w:val="15"/>
            </w:pPr>
            <w:r>
              <w:t>6</w:t>
            </w:r>
          </w:p>
        </w:tc>
        <w:tc>
          <w:tcPr>
            <w:tcW w:w="992" w:type="dxa"/>
            <w:noWrap w:val="0"/>
            <w:vAlign w:val="center"/>
          </w:tcPr>
          <w:p>
            <w:pPr>
              <w:pStyle w:val="14"/>
            </w:pPr>
            <w:r>
              <w:t>20805</w:t>
            </w:r>
          </w:p>
        </w:tc>
        <w:tc>
          <w:tcPr>
            <w:tcW w:w="4535" w:type="dxa"/>
            <w:noWrap w:val="0"/>
            <w:vAlign w:val="center"/>
          </w:tcPr>
          <w:p>
            <w:pPr>
              <w:pStyle w:val="14"/>
            </w:pPr>
            <w:r>
              <w:t>行政事业单位养老支出</w:t>
            </w:r>
          </w:p>
        </w:tc>
        <w:tc>
          <w:tcPr>
            <w:tcW w:w="1361" w:type="dxa"/>
            <w:noWrap w:val="0"/>
            <w:vAlign w:val="center"/>
          </w:tcPr>
          <w:p>
            <w:pPr>
              <w:pStyle w:val="13"/>
            </w:pPr>
            <w:r>
              <w:t>21.21</w:t>
            </w:r>
          </w:p>
        </w:tc>
        <w:tc>
          <w:tcPr>
            <w:tcW w:w="1361" w:type="dxa"/>
            <w:noWrap w:val="0"/>
            <w:vAlign w:val="center"/>
          </w:tcPr>
          <w:p>
            <w:pPr>
              <w:pStyle w:val="13"/>
            </w:pPr>
            <w:r>
              <w:t>21.21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992" w:type="dxa"/>
            <w:noWrap w:val="0"/>
            <w:vAlign w:val="center"/>
          </w:tcPr>
          <w:p>
            <w:pPr>
              <w:pStyle w:val="14"/>
            </w:pPr>
            <w:r>
              <w:t>2080505</w:t>
            </w:r>
          </w:p>
        </w:tc>
        <w:tc>
          <w:tcPr>
            <w:tcW w:w="4535" w:type="dxa"/>
            <w:noWrap w:val="0"/>
            <w:vAlign w:val="center"/>
          </w:tcPr>
          <w:p>
            <w:pPr>
              <w:pStyle w:val="14"/>
            </w:pPr>
            <w:r>
              <w:t>机关事业单位基本养老保险缴费支出</w:t>
            </w:r>
          </w:p>
        </w:tc>
        <w:tc>
          <w:tcPr>
            <w:tcW w:w="1361" w:type="dxa"/>
            <w:noWrap w:val="0"/>
            <w:vAlign w:val="center"/>
          </w:tcPr>
          <w:p>
            <w:pPr>
              <w:pStyle w:val="13"/>
            </w:pPr>
            <w:r>
              <w:t>21.21</w:t>
            </w:r>
          </w:p>
        </w:tc>
        <w:tc>
          <w:tcPr>
            <w:tcW w:w="1361" w:type="dxa"/>
            <w:noWrap w:val="0"/>
            <w:vAlign w:val="center"/>
          </w:tcPr>
          <w:p>
            <w:pPr>
              <w:pStyle w:val="13"/>
            </w:pPr>
            <w:r>
              <w:t>21.21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992" w:type="dxa"/>
            <w:noWrap w:val="0"/>
            <w:vAlign w:val="center"/>
          </w:tcPr>
          <w:p>
            <w:pPr>
              <w:pStyle w:val="14"/>
            </w:pPr>
            <w:r>
              <w:t>210</w:t>
            </w:r>
          </w:p>
        </w:tc>
        <w:tc>
          <w:tcPr>
            <w:tcW w:w="4535" w:type="dxa"/>
            <w:noWrap w:val="0"/>
            <w:vAlign w:val="center"/>
          </w:tcPr>
          <w:p>
            <w:pPr>
              <w:pStyle w:val="14"/>
            </w:pPr>
            <w:r>
              <w:t>卫生健康支出</w:t>
            </w:r>
          </w:p>
        </w:tc>
        <w:tc>
          <w:tcPr>
            <w:tcW w:w="1361" w:type="dxa"/>
            <w:noWrap w:val="0"/>
            <w:vAlign w:val="center"/>
          </w:tcPr>
          <w:p>
            <w:pPr>
              <w:pStyle w:val="13"/>
            </w:pPr>
            <w:r>
              <w:t>13.20</w:t>
            </w:r>
          </w:p>
        </w:tc>
        <w:tc>
          <w:tcPr>
            <w:tcW w:w="1361" w:type="dxa"/>
            <w:noWrap w:val="0"/>
            <w:vAlign w:val="center"/>
          </w:tcPr>
          <w:p>
            <w:pPr>
              <w:pStyle w:val="13"/>
            </w:pPr>
            <w:r>
              <w:t>13.20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992" w:type="dxa"/>
            <w:noWrap w:val="0"/>
            <w:vAlign w:val="center"/>
          </w:tcPr>
          <w:p>
            <w:pPr>
              <w:pStyle w:val="14"/>
            </w:pPr>
            <w:r>
              <w:t>21011</w:t>
            </w:r>
          </w:p>
        </w:tc>
        <w:tc>
          <w:tcPr>
            <w:tcW w:w="4535" w:type="dxa"/>
            <w:noWrap w:val="0"/>
            <w:vAlign w:val="center"/>
          </w:tcPr>
          <w:p>
            <w:pPr>
              <w:pStyle w:val="14"/>
            </w:pPr>
            <w:r>
              <w:t>行政事业单位医疗</w:t>
            </w:r>
          </w:p>
        </w:tc>
        <w:tc>
          <w:tcPr>
            <w:tcW w:w="1361" w:type="dxa"/>
            <w:noWrap w:val="0"/>
            <w:vAlign w:val="center"/>
          </w:tcPr>
          <w:p>
            <w:pPr>
              <w:pStyle w:val="13"/>
            </w:pPr>
            <w:r>
              <w:t>13.20</w:t>
            </w:r>
          </w:p>
        </w:tc>
        <w:tc>
          <w:tcPr>
            <w:tcW w:w="1361" w:type="dxa"/>
            <w:noWrap w:val="0"/>
            <w:vAlign w:val="center"/>
          </w:tcPr>
          <w:p>
            <w:pPr>
              <w:pStyle w:val="13"/>
            </w:pPr>
            <w:r>
              <w:t>13.20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992" w:type="dxa"/>
            <w:noWrap w:val="0"/>
            <w:vAlign w:val="center"/>
          </w:tcPr>
          <w:p>
            <w:pPr>
              <w:pStyle w:val="14"/>
            </w:pPr>
            <w:r>
              <w:t>2101101</w:t>
            </w:r>
          </w:p>
        </w:tc>
        <w:tc>
          <w:tcPr>
            <w:tcW w:w="4535" w:type="dxa"/>
            <w:noWrap w:val="0"/>
            <w:vAlign w:val="center"/>
          </w:tcPr>
          <w:p>
            <w:pPr>
              <w:pStyle w:val="14"/>
            </w:pPr>
            <w:r>
              <w:t>行政单位医疗</w:t>
            </w:r>
          </w:p>
        </w:tc>
        <w:tc>
          <w:tcPr>
            <w:tcW w:w="1361" w:type="dxa"/>
            <w:noWrap w:val="0"/>
            <w:vAlign w:val="center"/>
          </w:tcPr>
          <w:p>
            <w:pPr>
              <w:pStyle w:val="13"/>
            </w:pPr>
            <w:r>
              <w:t>13.20</w:t>
            </w:r>
          </w:p>
        </w:tc>
        <w:tc>
          <w:tcPr>
            <w:tcW w:w="1361" w:type="dxa"/>
            <w:noWrap w:val="0"/>
            <w:vAlign w:val="center"/>
          </w:tcPr>
          <w:p>
            <w:pPr>
              <w:pStyle w:val="13"/>
            </w:pPr>
            <w:r>
              <w:t>13.20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992" w:type="dxa"/>
            <w:noWrap w:val="0"/>
            <w:vAlign w:val="center"/>
          </w:tcPr>
          <w:p>
            <w:pPr>
              <w:pStyle w:val="14"/>
            </w:pPr>
            <w:r>
              <w:t>221</w:t>
            </w:r>
          </w:p>
        </w:tc>
        <w:tc>
          <w:tcPr>
            <w:tcW w:w="4535" w:type="dxa"/>
            <w:noWrap w:val="0"/>
            <w:vAlign w:val="center"/>
          </w:tcPr>
          <w:p>
            <w:pPr>
              <w:pStyle w:val="14"/>
            </w:pPr>
            <w:r>
              <w:t>住房保障支出</w:t>
            </w:r>
          </w:p>
        </w:tc>
        <w:tc>
          <w:tcPr>
            <w:tcW w:w="1361" w:type="dxa"/>
            <w:noWrap w:val="0"/>
            <w:vAlign w:val="center"/>
          </w:tcPr>
          <w:p>
            <w:pPr>
              <w:pStyle w:val="13"/>
            </w:pPr>
            <w:r>
              <w:t>15.36</w:t>
            </w:r>
          </w:p>
        </w:tc>
        <w:tc>
          <w:tcPr>
            <w:tcW w:w="1361" w:type="dxa"/>
            <w:noWrap w:val="0"/>
            <w:vAlign w:val="center"/>
          </w:tcPr>
          <w:p>
            <w:pPr>
              <w:pStyle w:val="13"/>
            </w:pPr>
            <w:r>
              <w:t>15.36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992" w:type="dxa"/>
            <w:noWrap w:val="0"/>
            <w:vAlign w:val="center"/>
          </w:tcPr>
          <w:p>
            <w:pPr>
              <w:pStyle w:val="14"/>
            </w:pPr>
            <w:r>
              <w:t>22102</w:t>
            </w:r>
          </w:p>
        </w:tc>
        <w:tc>
          <w:tcPr>
            <w:tcW w:w="4535" w:type="dxa"/>
            <w:noWrap w:val="0"/>
            <w:vAlign w:val="center"/>
          </w:tcPr>
          <w:p>
            <w:pPr>
              <w:pStyle w:val="14"/>
            </w:pPr>
            <w:r>
              <w:t>住房改革支出</w:t>
            </w:r>
          </w:p>
        </w:tc>
        <w:tc>
          <w:tcPr>
            <w:tcW w:w="1361" w:type="dxa"/>
            <w:noWrap w:val="0"/>
            <w:vAlign w:val="center"/>
          </w:tcPr>
          <w:p>
            <w:pPr>
              <w:pStyle w:val="13"/>
            </w:pPr>
            <w:r>
              <w:t>15.36</w:t>
            </w:r>
          </w:p>
        </w:tc>
        <w:tc>
          <w:tcPr>
            <w:tcW w:w="1361" w:type="dxa"/>
            <w:noWrap w:val="0"/>
            <w:vAlign w:val="center"/>
          </w:tcPr>
          <w:p>
            <w:pPr>
              <w:pStyle w:val="13"/>
            </w:pPr>
            <w:r>
              <w:t>15.36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992" w:type="dxa"/>
            <w:noWrap w:val="0"/>
            <w:vAlign w:val="center"/>
          </w:tcPr>
          <w:p>
            <w:pPr>
              <w:pStyle w:val="14"/>
            </w:pPr>
            <w:r>
              <w:t>2210201</w:t>
            </w:r>
          </w:p>
        </w:tc>
        <w:tc>
          <w:tcPr>
            <w:tcW w:w="4535" w:type="dxa"/>
            <w:noWrap w:val="0"/>
            <w:vAlign w:val="center"/>
          </w:tcPr>
          <w:p>
            <w:pPr>
              <w:pStyle w:val="14"/>
            </w:pPr>
            <w:r>
              <w:t>住房公积金</w:t>
            </w:r>
          </w:p>
        </w:tc>
        <w:tc>
          <w:tcPr>
            <w:tcW w:w="1361" w:type="dxa"/>
            <w:noWrap w:val="0"/>
            <w:vAlign w:val="center"/>
          </w:tcPr>
          <w:p>
            <w:pPr>
              <w:pStyle w:val="13"/>
            </w:pPr>
            <w:r>
              <w:t>15.36</w:t>
            </w:r>
          </w:p>
        </w:tc>
        <w:tc>
          <w:tcPr>
            <w:tcW w:w="1361" w:type="dxa"/>
            <w:noWrap w:val="0"/>
            <w:vAlign w:val="center"/>
          </w:tcPr>
          <w:p>
            <w:pPr>
              <w:pStyle w:val="13"/>
            </w:pPr>
            <w:r>
              <w:t>15.36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3402" w:type="dxa"/>
            <w:tcBorders>
              <w:top w:val="single" w:color="FFFFFF" w:sz="6" w:space="0"/>
              <w:left w:val="single" w:color="FFFFFF" w:sz="6" w:space="0"/>
              <w:right w:val="single" w:color="FFFFFF" w:sz="6" w:space="0"/>
            </w:tcBorders>
            <w:noWrap w:val="0"/>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4876" w:type="dxa"/>
            <w:gridSpan w:val="2"/>
            <w:noWrap w:val="0"/>
            <w:vAlign w:val="center"/>
          </w:tcPr>
          <w:p>
            <w:pPr>
              <w:pStyle w:val="12"/>
            </w:pPr>
            <w:r>
              <w:t>收入</w:t>
            </w:r>
          </w:p>
        </w:tc>
        <w:tc>
          <w:tcPr>
            <w:tcW w:w="9298" w:type="dxa"/>
            <w:gridSpan w:val="5"/>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2"/>
            </w:pPr>
            <w:r>
              <w:t>项  目</w:t>
            </w:r>
          </w:p>
        </w:tc>
        <w:tc>
          <w:tcPr>
            <w:tcW w:w="1474" w:type="dxa"/>
            <w:noWrap w:val="0"/>
            <w:vAlign w:val="center"/>
          </w:tcPr>
          <w:p>
            <w:pPr>
              <w:pStyle w:val="12"/>
            </w:pPr>
            <w:r>
              <w:t>金额</w:t>
            </w:r>
          </w:p>
        </w:tc>
        <w:tc>
          <w:tcPr>
            <w:tcW w:w="3402" w:type="dxa"/>
            <w:noWrap w:val="0"/>
            <w:vAlign w:val="center"/>
          </w:tcPr>
          <w:p>
            <w:pPr>
              <w:pStyle w:val="12"/>
            </w:pPr>
            <w:r>
              <w:t>项  目</w:t>
            </w:r>
          </w:p>
        </w:tc>
        <w:tc>
          <w:tcPr>
            <w:tcW w:w="1474" w:type="dxa"/>
            <w:noWrap w:val="0"/>
            <w:vAlign w:val="center"/>
          </w:tcPr>
          <w:p>
            <w:pPr>
              <w:pStyle w:val="12"/>
            </w:pPr>
            <w:r>
              <w:t>合计</w:t>
            </w:r>
          </w:p>
        </w:tc>
        <w:tc>
          <w:tcPr>
            <w:tcW w:w="1474" w:type="dxa"/>
            <w:noWrap w:val="0"/>
            <w:vAlign w:val="center"/>
          </w:tcPr>
          <w:p>
            <w:pPr>
              <w:pStyle w:val="12"/>
            </w:pPr>
            <w:r>
              <w:t>一般公共预算财政拨款</w:t>
            </w:r>
          </w:p>
        </w:tc>
        <w:tc>
          <w:tcPr>
            <w:tcW w:w="1474" w:type="dxa"/>
            <w:noWrap w:val="0"/>
            <w:vAlign w:val="center"/>
          </w:tcPr>
          <w:p>
            <w:pPr>
              <w:pStyle w:val="12"/>
            </w:pPr>
            <w:r>
              <w:t>政府性基金预算财政    拨款</w:t>
            </w:r>
          </w:p>
        </w:tc>
        <w:tc>
          <w:tcPr>
            <w:tcW w:w="1474" w:type="dxa"/>
            <w:noWrap w:val="0"/>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3402" w:type="dxa"/>
            <w:noWrap w:val="0"/>
            <w:vAlign w:val="center"/>
          </w:tcPr>
          <w:p>
            <w:pPr>
              <w:pStyle w:val="12"/>
            </w:pPr>
            <w:r>
              <w:t>1</w:t>
            </w:r>
          </w:p>
        </w:tc>
        <w:tc>
          <w:tcPr>
            <w:tcW w:w="1474" w:type="dxa"/>
            <w:noWrap w:val="0"/>
            <w:vAlign w:val="center"/>
          </w:tcPr>
          <w:p>
            <w:pPr>
              <w:pStyle w:val="12"/>
            </w:pPr>
            <w:r>
              <w:t>2</w:t>
            </w:r>
          </w:p>
        </w:tc>
        <w:tc>
          <w:tcPr>
            <w:tcW w:w="3402" w:type="dxa"/>
            <w:noWrap w:val="0"/>
            <w:vAlign w:val="center"/>
          </w:tcPr>
          <w:p>
            <w:pPr>
              <w:pStyle w:val="12"/>
            </w:pPr>
            <w:r>
              <w:t>3</w:t>
            </w:r>
          </w:p>
        </w:tc>
        <w:tc>
          <w:tcPr>
            <w:tcW w:w="1474" w:type="dxa"/>
            <w:noWrap w:val="0"/>
            <w:vAlign w:val="center"/>
          </w:tcPr>
          <w:p>
            <w:pPr>
              <w:pStyle w:val="12"/>
            </w:pPr>
            <w:r>
              <w:t>4</w:t>
            </w:r>
          </w:p>
        </w:tc>
        <w:tc>
          <w:tcPr>
            <w:tcW w:w="1474" w:type="dxa"/>
            <w:noWrap w:val="0"/>
            <w:vAlign w:val="center"/>
          </w:tcPr>
          <w:p>
            <w:pPr>
              <w:pStyle w:val="12"/>
            </w:pPr>
            <w:r>
              <w:t>5</w:t>
            </w:r>
          </w:p>
        </w:tc>
        <w:tc>
          <w:tcPr>
            <w:tcW w:w="1474" w:type="dxa"/>
            <w:noWrap w:val="0"/>
            <w:vAlign w:val="center"/>
          </w:tcPr>
          <w:p>
            <w:pPr>
              <w:pStyle w:val="12"/>
            </w:pPr>
            <w:r>
              <w:t>6</w:t>
            </w:r>
          </w:p>
        </w:tc>
        <w:tc>
          <w:tcPr>
            <w:tcW w:w="1474" w:type="dxa"/>
            <w:noWrap w:val="0"/>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3402" w:type="dxa"/>
            <w:noWrap w:val="0"/>
            <w:vAlign w:val="center"/>
          </w:tcPr>
          <w:p>
            <w:pPr>
              <w:pStyle w:val="14"/>
            </w:pPr>
            <w:r>
              <w:t>一、一般公共预算拨款</w:t>
            </w:r>
          </w:p>
        </w:tc>
        <w:tc>
          <w:tcPr>
            <w:tcW w:w="1474" w:type="dxa"/>
            <w:noWrap w:val="0"/>
            <w:vAlign w:val="center"/>
          </w:tcPr>
          <w:p>
            <w:pPr>
              <w:pStyle w:val="13"/>
            </w:pPr>
            <w:r>
              <w:t>202.77</w:t>
            </w:r>
          </w:p>
        </w:tc>
        <w:tc>
          <w:tcPr>
            <w:tcW w:w="3402" w:type="dxa"/>
            <w:noWrap w:val="0"/>
            <w:vAlign w:val="center"/>
          </w:tcPr>
          <w:p>
            <w:pPr>
              <w:pStyle w:val="14"/>
            </w:pPr>
            <w:r>
              <w:t>一、一般公共服务支出</w:t>
            </w:r>
          </w:p>
        </w:tc>
        <w:tc>
          <w:tcPr>
            <w:tcW w:w="1474" w:type="dxa"/>
            <w:noWrap w:val="0"/>
            <w:vAlign w:val="center"/>
          </w:tcPr>
          <w:p>
            <w:pPr>
              <w:pStyle w:val="13"/>
            </w:pPr>
            <w:r>
              <w:t>154.97</w:t>
            </w:r>
          </w:p>
        </w:tc>
        <w:tc>
          <w:tcPr>
            <w:tcW w:w="1474" w:type="dxa"/>
            <w:noWrap w:val="0"/>
            <w:vAlign w:val="center"/>
          </w:tcPr>
          <w:p>
            <w:pPr>
              <w:pStyle w:val="13"/>
            </w:pPr>
            <w:r>
              <w:t>154.97</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3402" w:type="dxa"/>
            <w:noWrap w:val="0"/>
            <w:vAlign w:val="center"/>
          </w:tcPr>
          <w:p>
            <w:pPr>
              <w:pStyle w:val="14"/>
            </w:pPr>
            <w:r>
              <w:t>二、政府性基金预算拨款</w:t>
            </w:r>
          </w:p>
        </w:tc>
        <w:tc>
          <w:tcPr>
            <w:tcW w:w="1474" w:type="dxa"/>
            <w:noWrap w:val="0"/>
            <w:vAlign w:val="center"/>
          </w:tcPr>
          <w:p>
            <w:pPr>
              <w:pStyle w:val="13"/>
            </w:pPr>
          </w:p>
        </w:tc>
        <w:tc>
          <w:tcPr>
            <w:tcW w:w="3402" w:type="dxa"/>
            <w:noWrap w:val="0"/>
            <w:vAlign w:val="center"/>
          </w:tcPr>
          <w:p>
            <w:pPr>
              <w:pStyle w:val="14"/>
            </w:pPr>
            <w:r>
              <w:t>二、外交支出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r>
              <w:t>三、国防支出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850" w:type="dxa"/>
            <w:noWrap w:val="0"/>
            <w:vAlign w:val="center"/>
          </w:tcPr>
          <w:p>
            <w:pPr>
              <w:pStyle w:val="15"/>
            </w:pPr>
            <w:r>
              <w:t>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四、公共安全支出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850" w:type="dxa"/>
            <w:noWrap w:val="0"/>
            <w:vAlign w:val="center"/>
          </w:tcPr>
          <w:p>
            <w:pPr>
              <w:pStyle w:val="15"/>
            </w:pPr>
            <w:r>
              <w:t>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五、教育支出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850" w:type="dxa"/>
            <w:noWrap w:val="0"/>
            <w:vAlign w:val="center"/>
          </w:tcPr>
          <w:p>
            <w:pPr>
              <w:pStyle w:val="15"/>
            </w:pPr>
            <w:r>
              <w:t>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六、科学技术支出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5" w:hRule="atLeast"/>
          <w:jc w:val="center"/>
        </w:trPr>
        <w:tc>
          <w:tcPr>
            <w:tcW w:w="850" w:type="dxa"/>
            <w:noWrap w:val="0"/>
            <w:vAlign w:val="center"/>
          </w:tcPr>
          <w:p>
            <w:pPr>
              <w:pStyle w:val="15"/>
            </w:pPr>
            <w:r>
              <w:t>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七、文化旅游体育与传媒支出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jc w:val="center"/>
        </w:trPr>
        <w:tc>
          <w:tcPr>
            <w:tcW w:w="850" w:type="dxa"/>
            <w:noWrap w:val="0"/>
            <w:vAlign w:val="center"/>
          </w:tcPr>
          <w:p>
            <w:pPr>
              <w:pStyle w:val="15"/>
            </w:pPr>
            <w:r>
              <w:t>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八、社会保障和就业支出</w:t>
            </w:r>
          </w:p>
        </w:tc>
        <w:tc>
          <w:tcPr>
            <w:tcW w:w="1474" w:type="dxa"/>
            <w:noWrap w:val="0"/>
            <w:vAlign w:val="center"/>
          </w:tcPr>
          <w:p>
            <w:pPr>
              <w:pStyle w:val="13"/>
            </w:pPr>
            <w:r>
              <w:t>21.21</w:t>
            </w:r>
          </w:p>
        </w:tc>
        <w:tc>
          <w:tcPr>
            <w:tcW w:w="1474" w:type="dxa"/>
            <w:noWrap w:val="0"/>
            <w:vAlign w:val="center"/>
          </w:tcPr>
          <w:p>
            <w:pPr>
              <w:pStyle w:val="13"/>
            </w:pPr>
            <w:r>
              <w:t>21.21</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850" w:type="dxa"/>
            <w:noWrap w:val="0"/>
            <w:vAlign w:val="center"/>
          </w:tcPr>
          <w:p>
            <w:pPr>
              <w:pStyle w:val="15"/>
            </w:pPr>
            <w:r>
              <w:t>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九、社会保险基金支出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50" w:type="dxa"/>
            <w:noWrap w:val="0"/>
            <w:vAlign w:val="center"/>
          </w:tcPr>
          <w:p>
            <w:pPr>
              <w:pStyle w:val="15"/>
            </w:pPr>
            <w:r>
              <w:t>10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十、卫生健康支出</w:t>
            </w:r>
          </w:p>
        </w:tc>
        <w:tc>
          <w:tcPr>
            <w:tcW w:w="1474" w:type="dxa"/>
            <w:noWrap w:val="0"/>
            <w:vAlign w:val="center"/>
          </w:tcPr>
          <w:p>
            <w:pPr>
              <w:pStyle w:val="13"/>
            </w:pPr>
            <w:r>
              <w:t>13.20</w:t>
            </w:r>
          </w:p>
        </w:tc>
        <w:tc>
          <w:tcPr>
            <w:tcW w:w="1474" w:type="dxa"/>
            <w:noWrap w:val="0"/>
            <w:vAlign w:val="center"/>
          </w:tcPr>
          <w:p>
            <w:pPr>
              <w:pStyle w:val="13"/>
            </w:pPr>
            <w:r>
              <w:t>13.20</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十一、节能环保支出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850" w:type="dxa"/>
            <w:noWrap w:val="0"/>
            <w:vAlign w:val="center"/>
          </w:tcPr>
          <w:p>
            <w:pPr>
              <w:pStyle w:val="15"/>
            </w:pPr>
            <w:r>
              <w:t>12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十二、城乡社区支出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十三、农林水支出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十四、交通运输支出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十五、资源勘探工业信息等支出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十六、商业服务业等支出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十七、金融支出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十八、援助其他地区支出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十九、自然资源海洋气象等支出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5" w:hRule="atLeast"/>
          <w:jc w:val="center"/>
        </w:trPr>
        <w:tc>
          <w:tcPr>
            <w:tcW w:w="850" w:type="dxa"/>
            <w:noWrap w:val="0"/>
            <w:vAlign w:val="center"/>
          </w:tcPr>
          <w:p>
            <w:pPr>
              <w:pStyle w:val="15"/>
            </w:pPr>
            <w:r>
              <w:t>20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二十、住房保障支出</w:t>
            </w:r>
          </w:p>
        </w:tc>
        <w:tc>
          <w:tcPr>
            <w:tcW w:w="1474" w:type="dxa"/>
            <w:noWrap w:val="0"/>
            <w:vAlign w:val="center"/>
          </w:tcPr>
          <w:p>
            <w:pPr>
              <w:pStyle w:val="13"/>
            </w:pPr>
            <w:r>
              <w:t>15.36</w:t>
            </w:r>
          </w:p>
        </w:tc>
        <w:tc>
          <w:tcPr>
            <w:tcW w:w="1474" w:type="dxa"/>
            <w:noWrap w:val="0"/>
            <w:vAlign w:val="center"/>
          </w:tcPr>
          <w:p>
            <w:pPr>
              <w:pStyle w:val="13"/>
            </w:pPr>
            <w:r>
              <w:t>15.36</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二十一、粮油物资储备支出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5" w:hRule="atLeast"/>
          <w:jc w:val="center"/>
        </w:trPr>
        <w:tc>
          <w:tcPr>
            <w:tcW w:w="850" w:type="dxa"/>
            <w:noWrap w:val="0"/>
            <w:vAlign w:val="center"/>
          </w:tcPr>
          <w:p>
            <w:pPr>
              <w:pStyle w:val="15"/>
            </w:pPr>
            <w:r>
              <w:t>22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二十二、国有资本经营预算支出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二十三、灾害防治及应急管理支出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二十四、预备费</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二十五、其他支出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二十六、转移性支出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二十七、债务还本支出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二十八、债务付息支出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二十九、债务发行费用支出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三十、抗疫特别国债安排的支出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850" w:type="dxa"/>
            <w:noWrap w:val="0"/>
            <w:vAlign w:val="center"/>
          </w:tcPr>
          <w:p>
            <w:pPr>
              <w:pStyle w:val="15"/>
            </w:pPr>
            <w:r>
              <w:t>31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三十一、往来性支出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850" w:type="dxa"/>
            <w:noWrap w:val="0"/>
            <w:vAlign w:val="center"/>
          </w:tcPr>
          <w:p>
            <w:pPr>
              <w:pStyle w:val="15"/>
            </w:pPr>
            <w:r>
              <w:t>32</w:t>
            </w:r>
          </w:p>
        </w:tc>
        <w:tc>
          <w:tcPr>
            <w:tcW w:w="3402" w:type="dxa"/>
            <w:noWrap w:val="0"/>
            <w:vAlign w:val="center"/>
          </w:tcPr>
          <w:p>
            <w:pPr>
              <w:pStyle w:val="16"/>
            </w:pPr>
            <w:r>
              <w:t>本年收入合计</w:t>
            </w:r>
          </w:p>
        </w:tc>
        <w:tc>
          <w:tcPr>
            <w:tcW w:w="1474" w:type="dxa"/>
            <w:noWrap w:val="0"/>
            <w:vAlign w:val="center"/>
          </w:tcPr>
          <w:p>
            <w:pPr>
              <w:pStyle w:val="17"/>
            </w:pPr>
            <w:r>
              <w:t>202.77</w:t>
            </w:r>
          </w:p>
        </w:tc>
        <w:tc>
          <w:tcPr>
            <w:tcW w:w="3402" w:type="dxa"/>
            <w:noWrap w:val="0"/>
            <w:vAlign w:val="center"/>
          </w:tcPr>
          <w:p>
            <w:pPr>
              <w:pStyle w:val="16"/>
            </w:pPr>
            <w:r>
              <w:t>本年支出合计</w:t>
            </w:r>
          </w:p>
        </w:tc>
        <w:tc>
          <w:tcPr>
            <w:tcW w:w="1474" w:type="dxa"/>
            <w:noWrap w:val="0"/>
            <w:vAlign w:val="center"/>
          </w:tcPr>
          <w:p>
            <w:pPr>
              <w:pStyle w:val="17"/>
            </w:pPr>
            <w:r>
              <w:t>204.74</w:t>
            </w:r>
          </w:p>
        </w:tc>
        <w:tc>
          <w:tcPr>
            <w:tcW w:w="1474" w:type="dxa"/>
            <w:noWrap w:val="0"/>
            <w:vAlign w:val="center"/>
          </w:tcPr>
          <w:p>
            <w:pPr>
              <w:pStyle w:val="17"/>
            </w:pPr>
            <w:r>
              <w:t>204.74</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3402" w:type="dxa"/>
            <w:noWrap w:val="0"/>
            <w:vAlign w:val="center"/>
          </w:tcPr>
          <w:p>
            <w:pPr>
              <w:pStyle w:val="14"/>
            </w:pPr>
            <w:r>
              <w:t>年初财政拨款结转和结余</w:t>
            </w:r>
          </w:p>
        </w:tc>
        <w:tc>
          <w:tcPr>
            <w:tcW w:w="1474" w:type="dxa"/>
            <w:noWrap w:val="0"/>
            <w:vAlign w:val="center"/>
          </w:tcPr>
          <w:p>
            <w:pPr>
              <w:pStyle w:val="13"/>
            </w:pPr>
            <w:r>
              <w:t>1.97</w:t>
            </w:r>
          </w:p>
        </w:tc>
        <w:tc>
          <w:tcPr>
            <w:tcW w:w="3402" w:type="dxa"/>
            <w:noWrap w:val="0"/>
            <w:vAlign w:val="center"/>
          </w:tcPr>
          <w:p>
            <w:pPr>
              <w:pStyle w:val="14"/>
            </w:pPr>
            <w:r>
              <w:t>年末财政拨款结转和结余</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850" w:type="dxa"/>
            <w:noWrap w:val="0"/>
            <w:vAlign w:val="center"/>
          </w:tcPr>
          <w:p>
            <w:pPr>
              <w:pStyle w:val="15"/>
            </w:pPr>
            <w:r>
              <w:t>34</w:t>
            </w:r>
          </w:p>
        </w:tc>
        <w:tc>
          <w:tcPr>
            <w:tcW w:w="3402" w:type="dxa"/>
            <w:noWrap w:val="0"/>
            <w:vAlign w:val="center"/>
          </w:tcPr>
          <w:p>
            <w:pPr>
              <w:pStyle w:val="14"/>
            </w:pPr>
            <w:r>
              <w:t>一、一般公共预算拨款</w:t>
            </w:r>
          </w:p>
        </w:tc>
        <w:tc>
          <w:tcPr>
            <w:tcW w:w="1474" w:type="dxa"/>
            <w:noWrap w:val="0"/>
            <w:vAlign w:val="center"/>
          </w:tcPr>
          <w:p>
            <w:pPr>
              <w:pStyle w:val="13"/>
            </w:pPr>
            <w:r>
              <w:t>1.97</w:t>
            </w: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5" w:hRule="atLeast"/>
          <w:jc w:val="center"/>
        </w:trPr>
        <w:tc>
          <w:tcPr>
            <w:tcW w:w="850" w:type="dxa"/>
            <w:noWrap w:val="0"/>
            <w:vAlign w:val="center"/>
          </w:tcPr>
          <w:p>
            <w:pPr>
              <w:pStyle w:val="15"/>
            </w:pPr>
            <w:r>
              <w:t>35</w:t>
            </w:r>
          </w:p>
        </w:tc>
        <w:tc>
          <w:tcPr>
            <w:tcW w:w="3402" w:type="dxa"/>
            <w:noWrap w:val="0"/>
            <w:vAlign w:val="center"/>
          </w:tcPr>
          <w:p>
            <w:pPr>
              <w:pStyle w:val="14"/>
            </w:pPr>
            <w:r>
              <w:t>二、政府性基金预算拨款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36</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37</w:t>
            </w:r>
          </w:p>
        </w:tc>
        <w:tc>
          <w:tcPr>
            <w:tcW w:w="3402" w:type="dxa"/>
            <w:noWrap w:val="0"/>
            <w:vAlign w:val="center"/>
          </w:tcPr>
          <w:p>
            <w:pPr>
              <w:pStyle w:val="16"/>
            </w:pPr>
            <w:r>
              <w:t>收入总计</w:t>
            </w:r>
          </w:p>
        </w:tc>
        <w:tc>
          <w:tcPr>
            <w:tcW w:w="1474" w:type="dxa"/>
            <w:noWrap w:val="0"/>
            <w:vAlign w:val="center"/>
          </w:tcPr>
          <w:p>
            <w:pPr>
              <w:pStyle w:val="17"/>
            </w:pPr>
            <w:r>
              <w:t>204.74</w:t>
            </w:r>
          </w:p>
        </w:tc>
        <w:tc>
          <w:tcPr>
            <w:tcW w:w="3402" w:type="dxa"/>
            <w:noWrap w:val="0"/>
            <w:vAlign w:val="center"/>
          </w:tcPr>
          <w:p>
            <w:pPr>
              <w:pStyle w:val="16"/>
            </w:pPr>
            <w:r>
              <w:t>支出总计</w:t>
            </w:r>
          </w:p>
        </w:tc>
        <w:tc>
          <w:tcPr>
            <w:tcW w:w="1474" w:type="dxa"/>
            <w:noWrap w:val="0"/>
            <w:vAlign w:val="center"/>
          </w:tcPr>
          <w:p>
            <w:pPr>
              <w:pStyle w:val="17"/>
            </w:pPr>
            <w:r>
              <w:t>204.74</w:t>
            </w:r>
          </w:p>
        </w:tc>
        <w:tc>
          <w:tcPr>
            <w:tcW w:w="1474" w:type="dxa"/>
            <w:noWrap w:val="0"/>
            <w:vAlign w:val="center"/>
          </w:tcPr>
          <w:p>
            <w:pPr>
              <w:pStyle w:val="17"/>
            </w:pPr>
            <w:r>
              <w:t>204.74</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204.74</w:t>
            </w:r>
          </w:p>
        </w:tc>
        <w:tc>
          <w:tcPr>
            <w:tcW w:w="2551" w:type="dxa"/>
            <w:noWrap w:val="0"/>
            <w:vAlign w:val="center"/>
          </w:tcPr>
          <w:p>
            <w:pPr>
              <w:pStyle w:val="17"/>
            </w:pPr>
            <w:r>
              <w:t>197.18</w:t>
            </w:r>
          </w:p>
        </w:tc>
        <w:tc>
          <w:tcPr>
            <w:tcW w:w="2551" w:type="dxa"/>
            <w:noWrap w:val="0"/>
            <w:vAlign w:val="center"/>
          </w:tcPr>
          <w:p>
            <w:pPr>
              <w:pStyle w:val="17"/>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201</w:t>
            </w:r>
          </w:p>
        </w:tc>
        <w:tc>
          <w:tcPr>
            <w:tcW w:w="4535" w:type="dxa"/>
            <w:noWrap w:val="0"/>
            <w:vAlign w:val="center"/>
          </w:tcPr>
          <w:p>
            <w:pPr>
              <w:pStyle w:val="14"/>
            </w:pPr>
            <w:r>
              <w:t>一般公共服务支出</w:t>
            </w:r>
          </w:p>
        </w:tc>
        <w:tc>
          <w:tcPr>
            <w:tcW w:w="2551" w:type="dxa"/>
            <w:noWrap w:val="0"/>
            <w:vAlign w:val="center"/>
          </w:tcPr>
          <w:p>
            <w:pPr>
              <w:pStyle w:val="13"/>
            </w:pPr>
            <w:r>
              <w:t>154.97</w:t>
            </w:r>
          </w:p>
        </w:tc>
        <w:tc>
          <w:tcPr>
            <w:tcW w:w="2551" w:type="dxa"/>
            <w:noWrap w:val="0"/>
            <w:vAlign w:val="center"/>
          </w:tcPr>
          <w:p>
            <w:pPr>
              <w:pStyle w:val="13"/>
            </w:pPr>
            <w:r>
              <w:t>147.41</w:t>
            </w:r>
          </w:p>
        </w:tc>
        <w:tc>
          <w:tcPr>
            <w:tcW w:w="2551" w:type="dxa"/>
            <w:noWrap w:val="0"/>
            <w:vAlign w:val="center"/>
          </w:tcPr>
          <w:p>
            <w:pPr>
              <w:pStyle w:val="13"/>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20131</w:t>
            </w:r>
          </w:p>
        </w:tc>
        <w:tc>
          <w:tcPr>
            <w:tcW w:w="4535" w:type="dxa"/>
            <w:noWrap w:val="0"/>
            <w:vAlign w:val="center"/>
          </w:tcPr>
          <w:p>
            <w:pPr>
              <w:pStyle w:val="14"/>
            </w:pPr>
            <w:r>
              <w:t>党委办公厅（室）及相关机构事务</w:t>
            </w:r>
          </w:p>
        </w:tc>
        <w:tc>
          <w:tcPr>
            <w:tcW w:w="2551" w:type="dxa"/>
            <w:noWrap w:val="0"/>
            <w:vAlign w:val="center"/>
          </w:tcPr>
          <w:p>
            <w:pPr>
              <w:pStyle w:val="13"/>
            </w:pPr>
            <w:r>
              <w:t>154.97</w:t>
            </w:r>
          </w:p>
        </w:tc>
        <w:tc>
          <w:tcPr>
            <w:tcW w:w="2551" w:type="dxa"/>
            <w:noWrap w:val="0"/>
            <w:vAlign w:val="center"/>
          </w:tcPr>
          <w:p>
            <w:pPr>
              <w:pStyle w:val="13"/>
            </w:pPr>
            <w:r>
              <w:t>147.41</w:t>
            </w:r>
          </w:p>
        </w:tc>
        <w:tc>
          <w:tcPr>
            <w:tcW w:w="2551" w:type="dxa"/>
            <w:noWrap w:val="0"/>
            <w:vAlign w:val="center"/>
          </w:tcPr>
          <w:p>
            <w:pPr>
              <w:pStyle w:val="13"/>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2013101</w:t>
            </w:r>
          </w:p>
        </w:tc>
        <w:tc>
          <w:tcPr>
            <w:tcW w:w="4535" w:type="dxa"/>
            <w:noWrap w:val="0"/>
            <w:vAlign w:val="center"/>
          </w:tcPr>
          <w:p>
            <w:pPr>
              <w:pStyle w:val="14"/>
            </w:pPr>
            <w:r>
              <w:t>行政运行</w:t>
            </w:r>
          </w:p>
        </w:tc>
        <w:tc>
          <w:tcPr>
            <w:tcW w:w="2551" w:type="dxa"/>
            <w:noWrap w:val="0"/>
            <w:vAlign w:val="center"/>
          </w:tcPr>
          <w:p>
            <w:pPr>
              <w:pStyle w:val="13"/>
            </w:pPr>
            <w:r>
              <w:t>154.97</w:t>
            </w:r>
          </w:p>
        </w:tc>
        <w:tc>
          <w:tcPr>
            <w:tcW w:w="2551" w:type="dxa"/>
            <w:noWrap w:val="0"/>
            <w:vAlign w:val="center"/>
          </w:tcPr>
          <w:p>
            <w:pPr>
              <w:pStyle w:val="13"/>
            </w:pPr>
            <w:r>
              <w:t>147.41</w:t>
            </w:r>
          </w:p>
        </w:tc>
        <w:tc>
          <w:tcPr>
            <w:tcW w:w="2551" w:type="dxa"/>
            <w:noWrap w:val="0"/>
            <w:vAlign w:val="center"/>
          </w:tcPr>
          <w:p>
            <w:pPr>
              <w:pStyle w:val="13"/>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208</w:t>
            </w:r>
          </w:p>
        </w:tc>
        <w:tc>
          <w:tcPr>
            <w:tcW w:w="4535" w:type="dxa"/>
            <w:noWrap w:val="0"/>
            <w:vAlign w:val="center"/>
          </w:tcPr>
          <w:p>
            <w:pPr>
              <w:pStyle w:val="14"/>
            </w:pPr>
            <w:r>
              <w:t>社会保障和就业支出</w:t>
            </w:r>
          </w:p>
        </w:tc>
        <w:tc>
          <w:tcPr>
            <w:tcW w:w="2551" w:type="dxa"/>
            <w:noWrap w:val="0"/>
            <w:vAlign w:val="center"/>
          </w:tcPr>
          <w:p>
            <w:pPr>
              <w:pStyle w:val="13"/>
            </w:pPr>
            <w:r>
              <w:t>21.21</w:t>
            </w:r>
          </w:p>
        </w:tc>
        <w:tc>
          <w:tcPr>
            <w:tcW w:w="2551" w:type="dxa"/>
            <w:noWrap w:val="0"/>
            <w:vAlign w:val="center"/>
          </w:tcPr>
          <w:p>
            <w:pPr>
              <w:pStyle w:val="13"/>
            </w:pPr>
            <w:r>
              <w:t>21.21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20805</w:t>
            </w:r>
          </w:p>
        </w:tc>
        <w:tc>
          <w:tcPr>
            <w:tcW w:w="4535" w:type="dxa"/>
            <w:noWrap w:val="0"/>
            <w:vAlign w:val="center"/>
          </w:tcPr>
          <w:p>
            <w:pPr>
              <w:pStyle w:val="14"/>
            </w:pPr>
            <w:r>
              <w:t>行政事业单位养老支出</w:t>
            </w:r>
          </w:p>
        </w:tc>
        <w:tc>
          <w:tcPr>
            <w:tcW w:w="2551" w:type="dxa"/>
            <w:noWrap w:val="0"/>
            <w:vAlign w:val="center"/>
          </w:tcPr>
          <w:p>
            <w:pPr>
              <w:pStyle w:val="13"/>
            </w:pPr>
            <w:r>
              <w:t>21.21</w:t>
            </w:r>
          </w:p>
        </w:tc>
        <w:tc>
          <w:tcPr>
            <w:tcW w:w="2551" w:type="dxa"/>
            <w:noWrap w:val="0"/>
            <w:vAlign w:val="center"/>
          </w:tcPr>
          <w:p>
            <w:pPr>
              <w:pStyle w:val="13"/>
            </w:pPr>
            <w:r>
              <w:t>21.21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2080505</w:t>
            </w:r>
          </w:p>
        </w:tc>
        <w:tc>
          <w:tcPr>
            <w:tcW w:w="4535" w:type="dxa"/>
            <w:noWrap w:val="0"/>
            <w:vAlign w:val="center"/>
          </w:tcPr>
          <w:p>
            <w:pPr>
              <w:pStyle w:val="14"/>
            </w:pPr>
            <w:r>
              <w:t>机关事业单位基本养老保险缴费支出</w:t>
            </w:r>
          </w:p>
        </w:tc>
        <w:tc>
          <w:tcPr>
            <w:tcW w:w="2551" w:type="dxa"/>
            <w:noWrap w:val="0"/>
            <w:vAlign w:val="center"/>
          </w:tcPr>
          <w:p>
            <w:pPr>
              <w:pStyle w:val="13"/>
            </w:pPr>
            <w:r>
              <w:t>21.21</w:t>
            </w:r>
          </w:p>
        </w:tc>
        <w:tc>
          <w:tcPr>
            <w:tcW w:w="2551" w:type="dxa"/>
            <w:noWrap w:val="0"/>
            <w:vAlign w:val="center"/>
          </w:tcPr>
          <w:p>
            <w:pPr>
              <w:pStyle w:val="13"/>
            </w:pPr>
            <w:r>
              <w:t>21.21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210</w:t>
            </w:r>
          </w:p>
        </w:tc>
        <w:tc>
          <w:tcPr>
            <w:tcW w:w="4535" w:type="dxa"/>
            <w:noWrap w:val="0"/>
            <w:vAlign w:val="center"/>
          </w:tcPr>
          <w:p>
            <w:pPr>
              <w:pStyle w:val="14"/>
            </w:pPr>
            <w:r>
              <w:t>卫生健康支出</w:t>
            </w:r>
          </w:p>
        </w:tc>
        <w:tc>
          <w:tcPr>
            <w:tcW w:w="2551" w:type="dxa"/>
            <w:noWrap w:val="0"/>
            <w:vAlign w:val="center"/>
          </w:tcPr>
          <w:p>
            <w:pPr>
              <w:pStyle w:val="13"/>
            </w:pPr>
            <w:r>
              <w:t>13.20</w:t>
            </w:r>
          </w:p>
        </w:tc>
        <w:tc>
          <w:tcPr>
            <w:tcW w:w="2551" w:type="dxa"/>
            <w:noWrap w:val="0"/>
            <w:vAlign w:val="center"/>
          </w:tcPr>
          <w:p>
            <w:pPr>
              <w:pStyle w:val="13"/>
            </w:pPr>
            <w:r>
              <w:t>13.20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21011</w:t>
            </w:r>
          </w:p>
        </w:tc>
        <w:tc>
          <w:tcPr>
            <w:tcW w:w="4535" w:type="dxa"/>
            <w:noWrap w:val="0"/>
            <w:vAlign w:val="center"/>
          </w:tcPr>
          <w:p>
            <w:pPr>
              <w:pStyle w:val="14"/>
            </w:pPr>
            <w:r>
              <w:t>行政事业单位医疗</w:t>
            </w:r>
          </w:p>
        </w:tc>
        <w:tc>
          <w:tcPr>
            <w:tcW w:w="2551" w:type="dxa"/>
            <w:noWrap w:val="0"/>
            <w:vAlign w:val="center"/>
          </w:tcPr>
          <w:p>
            <w:pPr>
              <w:pStyle w:val="13"/>
            </w:pPr>
            <w:r>
              <w:t>13.20</w:t>
            </w:r>
          </w:p>
        </w:tc>
        <w:tc>
          <w:tcPr>
            <w:tcW w:w="2551" w:type="dxa"/>
            <w:noWrap w:val="0"/>
            <w:vAlign w:val="center"/>
          </w:tcPr>
          <w:p>
            <w:pPr>
              <w:pStyle w:val="13"/>
            </w:pPr>
            <w:r>
              <w:t>13.20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2101101</w:t>
            </w:r>
          </w:p>
        </w:tc>
        <w:tc>
          <w:tcPr>
            <w:tcW w:w="4535" w:type="dxa"/>
            <w:noWrap w:val="0"/>
            <w:vAlign w:val="center"/>
          </w:tcPr>
          <w:p>
            <w:pPr>
              <w:pStyle w:val="14"/>
            </w:pPr>
            <w:r>
              <w:t>行政单位医疗</w:t>
            </w:r>
          </w:p>
        </w:tc>
        <w:tc>
          <w:tcPr>
            <w:tcW w:w="2551" w:type="dxa"/>
            <w:noWrap w:val="0"/>
            <w:vAlign w:val="center"/>
          </w:tcPr>
          <w:p>
            <w:pPr>
              <w:pStyle w:val="13"/>
            </w:pPr>
            <w:r>
              <w:t>13.20</w:t>
            </w:r>
          </w:p>
        </w:tc>
        <w:tc>
          <w:tcPr>
            <w:tcW w:w="2551" w:type="dxa"/>
            <w:noWrap w:val="0"/>
            <w:vAlign w:val="center"/>
          </w:tcPr>
          <w:p>
            <w:pPr>
              <w:pStyle w:val="13"/>
            </w:pPr>
            <w:r>
              <w:t>13.20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221</w:t>
            </w:r>
          </w:p>
        </w:tc>
        <w:tc>
          <w:tcPr>
            <w:tcW w:w="4535" w:type="dxa"/>
            <w:noWrap w:val="0"/>
            <w:vAlign w:val="center"/>
          </w:tcPr>
          <w:p>
            <w:pPr>
              <w:pStyle w:val="14"/>
            </w:pPr>
            <w:r>
              <w:t>住房保障支出</w:t>
            </w:r>
          </w:p>
        </w:tc>
        <w:tc>
          <w:tcPr>
            <w:tcW w:w="2551" w:type="dxa"/>
            <w:noWrap w:val="0"/>
            <w:vAlign w:val="center"/>
          </w:tcPr>
          <w:p>
            <w:pPr>
              <w:pStyle w:val="13"/>
            </w:pPr>
            <w:r>
              <w:t>15.36</w:t>
            </w:r>
          </w:p>
        </w:tc>
        <w:tc>
          <w:tcPr>
            <w:tcW w:w="2551" w:type="dxa"/>
            <w:noWrap w:val="0"/>
            <w:vAlign w:val="center"/>
          </w:tcPr>
          <w:p>
            <w:pPr>
              <w:pStyle w:val="13"/>
            </w:pPr>
            <w:r>
              <w:t>15.36</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22102</w:t>
            </w:r>
          </w:p>
        </w:tc>
        <w:tc>
          <w:tcPr>
            <w:tcW w:w="4535" w:type="dxa"/>
            <w:noWrap w:val="0"/>
            <w:vAlign w:val="center"/>
          </w:tcPr>
          <w:p>
            <w:pPr>
              <w:pStyle w:val="14"/>
            </w:pPr>
            <w:r>
              <w:t>住房改革支出</w:t>
            </w:r>
          </w:p>
        </w:tc>
        <w:tc>
          <w:tcPr>
            <w:tcW w:w="2551" w:type="dxa"/>
            <w:noWrap w:val="0"/>
            <w:vAlign w:val="center"/>
          </w:tcPr>
          <w:p>
            <w:pPr>
              <w:pStyle w:val="13"/>
            </w:pPr>
            <w:r>
              <w:t>15.36</w:t>
            </w:r>
          </w:p>
        </w:tc>
        <w:tc>
          <w:tcPr>
            <w:tcW w:w="2551" w:type="dxa"/>
            <w:noWrap w:val="0"/>
            <w:vAlign w:val="center"/>
          </w:tcPr>
          <w:p>
            <w:pPr>
              <w:pStyle w:val="13"/>
            </w:pPr>
            <w:r>
              <w:t>15.36</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2210201</w:t>
            </w:r>
          </w:p>
        </w:tc>
        <w:tc>
          <w:tcPr>
            <w:tcW w:w="4535" w:type="dxa"/>
            <w:noWrap w:val="0"/>
            <w:vAlign w:val="center"/>
          </w:tcPr>
          <w:p>
            <w:pPr>
              <w:pStyle w:val="14"/>
            </w:pPr>
            <w:r>
              <w:t>住房公积金</w:t>
            </w:r>
          </w:p>
        </w:tc>
        <w:tc>
          <w:tcPr>
            <w:tcW w:w="2551" w:type="dxa"/>
            <w:noWrap w:val="0"/>
            <w:vAlign w:val="center"/>
          </w:tcPr>
          <w:p>
            <w:pPr>
              <w:pStyle w:val="13"/>
            </w:pPr>
            <w:r>
              <w:t>15.36</w:t>
            </w:r>
          </w:p>
        </w:tc>
        <w:tc>
          <w:tcPr>
            <w:tcW w:w="2551" w:type="dxa"/>
            <w:noWrap w:val="0"/>
            <w:vAlign w:val="center"/>
          </w:tcPr>
          <w:p>
            <w:pPr>
              <w:pStyle w:val="13"/>
            </w:pPr>
            <w:r>
              <w:t>15.36</w:t>
            </w:r>
          </w:p>
        </w:tc>
        <w:tc>
          <w:tcPr>
            <w:tcW w:w="2551"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支出部门经济分类科目</w:t>
            </w:r>
          </w:p>
        </w:tc>
        <w:tc>
          <w:tcPr>
            <w:tcW w:w="7654" w:type="dxa"/>
            <w:gridSpan w:val="3"/>
            <w:noWrap w:val="0"/>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noWrap w:val="0"/>
            <w:vAlign w:val="center"/>
          </w:tcPr>
          <w:p>
            <w:pPr>
              <w:pStyle w:val="12"/>
            </w:pPr>
            <w:r>
              <w:t>合计</w:t>
            </w:r>
          </w:p>
        </w:tc>
        <w:tc>
          <w:tcPr>
            <w:tcW w:w="2551" w:type="dxa"/>
            <w:noWrap w:val="0"/>
            <w:vAlign w:val="center"/>
          </w:tcPr>
          <w:p>
            <w:pPr>
              <w:pStyle w:val="12"/>
            </w:pPr>
            <w:r>
              <w:t>人员经费</w:t>
            </w:r>
          </w:p>
        </w:tc>
        <w:tc>
          <w:tcPr>
            <w:tcW w:w="2551" w:type="dxa"/>
            <w:noWrap w:val="0"/>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197.18</w:t>
            </w:r>
          </w:p>
        </w:tc>
        <w:tc>
          <w:tcPr>
            <w:tcW w:w="2551" w:type="dxa"/>
            <w:noWrap w:val="0"/>
            <w:vAlign w:val="center"/>
          </w:tcPr>
          <w:p>
            <w:pPr>
              <w:pStyle w:val="17"/>
            </w:pPr>
            <w:r>
              <w:t>184.01</w:t>
            </w:r>
          </w:p>
        </w:tc>
        <w:tc>
          <w:tcPr>
            <w:tcW w:w="2551" w:type="dxa"/>
            <w:noWrap w:val="0"/>
            <w:vAlign w:val="center"/>
          </w:tcPr>
          <w:p>
            <w:pPr>
              <w:pStyle w:val="17"/>
            </w:pPr>
            <w:r>
              <w:t>13.17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301</w:t>
            </w:r>
          </w:p>
        </w:tc>
        <w:tc>
          <w:tcPr>
            <w:tcW w:w="4535" w:type="dxa"/>
            <w:noWrap w:val="0"/>
            <w:vAlign w:val="center"/>
          </w:tcPr>
          <w:p>
            <w:pPr>
              <w:pStyle w:val="14"/>
            </w:pPr>
            <w:r>
              <w:t>工资福利支出</w:t>
            </w:r>
          </w:p>
        </w:tc>
        <w:tc>
          <w:tcPr>
            <w:tcW w:w="2551" w:type="dxa"/>
            <w:noWrap w:val="0"/>
            <w:vAlign w:val="center"/>
          </w:tcPr>
          <w:p>
            <w:pPr>
              <w:pStyle w:val="13"/>
            </w:pPr>
            <w:r>
              <w:t>184.01</w:t>
            </w:r>
          </w:p>
        </w:tc>
        <w:tc>
          <w:tcPr>
            <w:tcW w:w="2551" w:type="dxa"/>
            <w:noWrap w:val="0"/>
            <w:vAlign w:val="center"/>
          </w:tcPr>
          <w:p>
            <w:pPr>
              <w:pStyle w:val="13"/>
            </w:pPr>
            <w:r>
              <w:t>184.01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30101</w:t>
            </w:r>
          </w:p>
        </w:tc>
        <w:tc>
          <w:tcPr>
            <w:tcW w:w="4535" w:type="dxa"/>
            <w:noWrap w:val="0"/>
            <w:vAlign w:val="center"/>
          </w:tcPr>
          <w:p>
            <w:pPr>
              <w:pStyle w:val="14"/>
            </w:pPr>
            <w:r>
              <w:t>基本工资</w:t>
            </w:r>
          </w:p>
        </w:tc>
        <w:tc>
          <w:tcPr>
            <w:tcW w:w="2551" w:type="dxa"/>
            <w:noWrap w:val="0"/>
            <w:vAlign w:val="center"/>
          </w:tcPr>
          <w:p>
            <w:pPr>
              <w:pStyle w:val="13"/>
            </w:pPr>
            <w:r>
              <w:t>77.21</w:t>
            </w:r>
          </w:p>
        </w:tc>
        <w:tc>
          <w:tcPr>
            <w:tcW w:w="2551" w:type="dxa"/>
            <w:noWrap w:val="0"/>
            <w:vAlign w:val="center"/>
          </w:tcPr>
          <w:p>
            <w:pPr>
              <w:pStyle w:val="13"/>
            </w:pPr>
            <w:r>
              <w:t>77.21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30102</w:t>
            </w:r>
          </w:p>
        </w:tc>
        <w:tc>
          <w:tcPr>
            <w:tcW w:w="4535" w:type="dxa"/>
            <w:noWrap w:val="0"/>
            <w:vAlign w:val="center"/>
          </w:tcPr>
          <w:p>
            <w:pPr>
              <w:pStyle w:val="14"/>
            </w:pPr>
            <w:r>
              <w:t>津贴补贴</w:t>
            </w:r>
          </w:p>
        </w:tc>
        <w:tc>
          <w:tcPr>
            <w:tcW w:w="2551" w:type="dxa"/>
            <w:noWrap w:val="0"/>
            <w:vAlign w:val="center"/>
          </w:tcPr>
          <w:p>
            <w:pPr>
              <w:pStyle w:val="13"/>
            </w:pPr>
            <w:r>
              <w:t>29.49</w:t>
            </w:r>
          </w:p>
        </w:tc>
        <w:tc>
          <w:tcPr>
            <w:tcW w:w="2551" w:type="dxa"/>
            <w:noWrap w:val="0"/>
            <w:vAlign w:val="center"/>
          </w:tcPr>
          <w:p>
            <w:pPr>
              <w:pStyle w:val="13"/>
            </w:pPr>
            <w:r>
              <w:t>29.49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30103</w:t>
            </w:r>
          </w:p>
        </w:tc>
        <w:tc>
          <w:tcPr>
            <w:tcW w:w="4535" w:type="dxa"/>
            <w:noWrap w:val="0"/>
            <w:vAlign w:val="center"/>
          </w:tcPr>
          <w:p>
            <w:pPr>
              <w:pStyle w:val="14"/>
            </w:pPr>
            <w:r>
              <w:t>奖金</w:t>
            </w:r>
          </w:p>
        </w:tc>
        <w:tc>
          <w:tcPr>
            <w:tcW w:w="2551" w:type="dxa"/>
            <w:noWrap w:val="0"/>
            <w:vAlign w:val="center"/>
          </w:tcPr>
          <w:p>
            <w:pPr>
              <w:pStyle w:val="13"/>
            </w:pPr>
            <w:r>
              <w:t>8.47</w:t>
            </w:r>
          </w:p>
        </w:tc>
        <w:tc>
          <w:tcPr>
            <w:tcW w:w="2551" w:type="dxa"/>
            <w:noWrap w:val="0"/>
            <w:vAlign w:val="center"/>
          </w:tcPr>
          <w:p>
            <w:pPr>
              <w:pStyle w:val="13"/>
            </w:pPr>
            <w:r>
              <w:t>8.47</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30107</w:t>
            </w:r>
          </w:p>
        </w:tc>
        <w:tc>
          <w:tcPr>
            <w:tcW w:w="4535" w:type="dxa"/>
            <w:noWrap w:val="0"/>
            <w:vAlign w:val="center"/>
          </w:tcPr>
          <w:p>
            <w:pPr>
              <w:pStyle w:val="14"/>
            </w:pPr>
            <w:r>
              <w:t>绩效工资</w:t>
            </w:r>
          </w:p>
        </w:tc>
        <w:tc>
          <w:tcPr>
            <w:tcW w:w="2551" w:type="dxa"/>
            <w:noWrap w:val="0"/>
            <w:vAlign w:val="center"/>
          </w:tcPr>
          <w:p>
            <w:pPr>
              <w:pStyle w:val="13"/>
            </w:pPr>
            <w:r>
              <w:t>19.07</w:t>
            </w:r>
          </w:p>
        </w:tc>
        <w:tc>
          <w:tcPr>
            <w:tcW w:w="2551" w:type="dxa"/>
            <w:noWrap w:val="0"/>
            <w:vAlign w:val="center"/>
          </w:tcPr>
          <w:p>
            <w:pPr>
              <w:pStyle w:val="13"/>
            </w:pPr>
            <w:r>
              <w:t>19.07</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30108</w:t>
            </w:r>
          </w:p>
        </w:tc>
        <w:tc>
          <w:tcPr>
            <w:tcW w:w="4535" w:type="dxa"/>
            <w:noWrap w:val="0"/>
            <w:vAlign w:val="center"/>
          </w:tcPr>
          <w:p>
            <w:pPr>
              <w:pStyle w:val="14"/>
            </w:pPr>
            <w:r>
              <w:t>机关事业单位基本养老保险缴费</w:t>
            </w:r>
          </w:p>
        </w:tc>
        <w:tc>
          <w:tcPr>
            <w:tcW w:w="2551" w:type="dxa"/>
            <w:noWrap w:val="0"/>
            <w:vAlign w:val="center"/>
          </w:tcPr>
          <w:p>
            <w:pPr>
              <w:pStyle w:val="13"/>
            </w:pPr>
            <w:r>
              <w:t>21.21</w:t>
            </w:r>
          </w:p>
        </w:tc>
        <w:tc>
          <w:tcPr>
            <w:tcW w:w="2551" w:type="dxa"/>
            <w:noWrap w:val="0"/>
            <w:vAlign w:val="center"/>
          </w:tcPr>
          <w:p>
            <w:pPr>
              <w:pStyle w:val="13"/>
            </w:pPr>
            <w:r>
              <w:t>21.21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30110</w:t>
            </w:r>
          </w:p>
        </w:tc>
        <w:tc>
          <w:tcPr>
            <w:tcW w:w="4535" w:type="dxa"/>
            <w:noWrap w:val="0"/>
            <w:vAlign w:val="center"/>
          </w:tcPr>
          <w:p>
            <w:pPr>
              <w:pStyle w:val="14"/>
            </w:pPr>
            <w:r>
              <w:t>职工基本医疗保险缴费</w:t>
            </w:r>
          </w:p>
        </w:tc>
        <w:tc>
          <w:tcPr>
            <w:tcW w:w="2551" w:type="dxa"/>
            <w:noWrap w:val="0"/>
            <w:vAlign w:val="center"/>
          </w:tcPr>
          <w:p>
            <w:pPr>
              <w:pStyle w:val="13"/>
            </w:pPr>
            <w:r>
              <w:t>12.28</w:t>
            </w:r>
          </w:p>
        </w:tc>
        <w:tc>
          <w:tcPr>
            <w:tcW w:w="2551" w:type="dxa"/>
            <w:noWrap w:val="0"/>
            <w:vAlign w:val="center"/>
          </w:tcPr>
          <w:p>
            <w:pPr>
              <w:pStyle w:val="13"/>
            </w:pPr>
            <w:r>
              <w:t>12.28</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30112</w:t>
            </w:r>
          </w:p>
        </w:tc>
        <w:tc>
          <w:tcPr>
            <w:tcW w:w="4535" w:type="dxa"/>
            <w:noWrap w:val="0"/>
            <w:vAlign w:val="center"/>
          </w:tcPr>
          <w:p>
            <w:pPr>
              <w:pStyle w:val="14"/>
            </w:pPr>
            <w:r>
              <w:t>其他社会保障缴费</w:t>
            </w:r>
          </w:p>
        </w:tc>
        <w:tc>
          <w:tcPr>
            <w:tcW w:w="2551" w:type="dxa"/>
            <w:noWrap w:val="0"/>
            <w:vAlign w:val="center"/>
          </w:tcPr>
          <w:p>
            <w:pPr>
              <w:pStyle w:val="13"/>
            </w:pPr>
            <w:r>
              <w:t>0.92</w:t>
            </w:r>
          </w:p>
        </w:tc>
        <w:tc>
          <w:tcPr>
            <w:tcW w:w="2551" w:type="dxa"/>
            <w:noWrap w:val="0"/>
            <w:vAlign w:val="center"/>
          </w:tcPr>
          <w:p>
            <w:pPr>
              <w:pStyle w:val="13"/>
            </w:pPr>
            <w:r>
              <w:t>0.92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30113</w:t>
            </w:r>
          </w:p>
        </w:tc>
        <w:tc>
          <w:tcPr>
            <w:tcW w:w="4535" w:type="dxa"/>
            <w:noWrap w:val="0"/>
            <w:vAlign w:val="center"/>
          </w:tcPr>
          <w:p>
            <w:pPr>
              <w:pStyle w:val="14"/>
            </w:pPr>
            <w:r>
              <w:t>住房公积金</w:t>
            </w:r>
          </w:p>
        </w:tc>
        <w:tc>
          <w:tcPr>
            <w:tcW w:w="2551" w:type="dxa"/>
            <w:noWrap w:val="0"/>
            <w:vAlign w:val="center"/>
          </w:tcPr>
          <w:p>
            <w:pPr>
              <w:pStyle w:val="13"/>
            </w:pPr>
            <w:r>
              <w:t>15.36</w:t>
            </w:r>
          </w:p>
        </w:tc>
        <w:tc>
          <w:tcPr>
            <w:tcW w:w="2551" w:type="dxa"/>
            <w:noWrap w:val="0"/>
            <w:vAlign w:val="center"/>
          </w:tcPr>
          <w:p>
            <w:pPr>
              <w:pStyle w:val="13"/>
            </w:pPr>
            <w:r>
              <w:t>15.36</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302</w:t>
            </w:r>
          </w:p>
        </w:tc>
        <w:tc>
          <w:tcPr>
            <w:tcW w:w="4535" w:type="dxa"/>
            <w:noWrap w:val="0"/>
            <w:vAlign w:val="center"/>
          </w:tcPr>
          <w:p>
            <w:pPr>
              <w:pStyle w:val="14"/>
            </w:pPr>
            <w:r>
              <w:t>商品和服务支出</w:t>
            </w:r>
          </w:p>
        </w:tc>
        <w:tc>
          <w:tcPr>
            <w:tcW w:w="2551" w:type="dxa"/>
            <w:noWrap w:val="0"/>
            <w:vAlign w:val="center"/>
          </w:tcPr>
          <w:p>
            <w:pPr>
              <w:pStyle w:val="13"/>
            </w:pPr>
            <w:r>
              <w:t>12.08</w:t>
            </w:r>
          </w:p>
        </w:tc>
        <w:tc>
          <w:tcPr>
            <w:tcW w:w="2551" w:type="dxa"/>
            <w:noWrap w:val="0"/>
            <w:vAlign w:val="center"/>
          </w:tcPr>
          <w:p>
            <w:pPr>
              <w:pStyle w:val="13"/>
            </w:pPr>
          </w:p>
        </w:tc>
        <w:tc>
          <w:tcPr>
            <w:tcW w:w="2551" w:type="dxa"/>
            <w:noWrap w:val="0"/>
            <w:vAlign w:val="center"/>
          </w:tcPr>
          <w:p>
            <w:pPr>
              <w:pStyle w:val="13"/>
            </w:pPr>
            <w:r>
              <w:t>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30201</w:t>
            </w:r>
          </w:p>
        </w:tc>
        <w:tc>
          <w:tcPr>
            <w:tcW w:w="4535" w:type="dxa"/>
            <w:noWrap w:val="0"/>
            <w:vAlign w:val="center"/>
          </w:tcPr>
          <w:p>
            <w:pPr>
              <w:pStyle w:val="14"/>
            </w:pPr>
            <w:r>
              <w:t>办公费</w:t>
            </w:r>
          </w:p>
        </w:tc>
        <w:tc>
          <w:tcPr>
            <w:tcW w:w="2551" w:type="dxa"/>
            <w:noWrap w:val="0"/>
            <w:vAlign w:val="center"/>
          </w:tcPr>
          <w:p>
            <w:pPr>
              <w:pStyle w:val="13"/>
            </w:pPr>
            <w:r>
              <w:t>5.36</w:t>
            </w:r>
          </w:p>
        </w:tc>
        <w:tc>
          <w:tcPr>
            <w:tcW w:w="2551" w:type="dxa"/>
            <w:noWrap w:val="0"/>
            <w:vAlign w:val="center"/>
          </w:tcPr>
          <w:p>
            <w:pPr>
              <w:pStyle w:val="13"/>
            </w:pPr>
          </w:p>
        </w:tc>
        <w:tc>
          <w:tcPr>
            <w:tcW w:w="2551" w:type="dxa"/>
            <w:noWrap w:val="0"/>
            <w:vAlign w:val="center"/>
          </w:tcPr>
          <w:p>
            <w:pPr>
              <w:pStyle w:val="13"/>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30202</w:t>
            </w:r>
          </w:p>
        </w:tc>
        <w:tc>
          <w:tcPr>
            <w:tcW w:w="4535" w:type="dxa"/>
            <w:noWrap w:val="0"/>
            <w:vAlign w:val="center"/>
          </w:tcPr>
          <w:p>
            <w:pPr>
              <w:pStyle w:val="14"/>
            </w:pPr>
            <w:r>
              <w:t>印刷费</w:t>
            </w:r>
          </w:p>
        </w:tc>
        <w:tc>
          <w:tcPr>
            <w:tcW w:w="2551" w:type="dxa"/>
            <w:noWrap w:val="0"/>
            <w:vAlign w:val="center"/>
          </w:tcPr>
          <w:p>
            <w:pPr>
              <w:pStyle w:val="13"/>
            </w:pPr>
            <w:r>
              <w:t>0.88</w:t>
            </w:r>
          </w:p>
        </w:tc>
        <w:tc>
          <w:tcPr>
            <w:tcW w:w="2551" w:type="dxa"/>
            <w:noWrap w:val="0"/>
            <w:vAlign w:val="center"/>
          </w:tcPr>
          <w:p>
            <w:pPr>
              <w:pStyle w:val="13"/>
            </w:pPr>
          </w:p>
        </w:tc>
        <w:tc>
          <w:tcPr>
            <w:tcW w:w="2551" w:type="dxa"/>
            <w:noWrap w:val="0"/>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30204</w:t>
            </w:r>
          </w:p>
        </w:tc>
        <w:tc>
          <w:tcPr>
            <w:tcW w:w="4535" w:type="dxa"/>
            <w:noWrap w:val="0"/>
            <w:vAlign w:val="center"/>
          </w:tcPr>
          <w:p>
            <w:pPr>
              <w:pStyle w:val="14"/>
            </w:pPr>
            <w:r>
              <w:t>手续费</w:t>
            </w:r>
          </w:p>
        </w:tc>
        <w:tc>
          <w:tcPr>
            <w:tcW w:w="2551" w:type="dxa"/>
            <w:noWrap w:val="0"/>
            <w:vAlign w:val="center"/>
          </w:tcPr>
          <w:p>
            <w:pPr>
              <w:pStyle w:val="13"/>
            </w:pPr>
            <w:r>
              <w:t>0.05</w:t>
            </w:r>
          </w:p>
        </w:tc>
        <w:tc>
          <w:tcPr>
            <w:tcW w:w="2551" w:type="dxa"/>
            <w:noWrap w:val="0"/>
            <w:vAlign w:val="center"/>
          </w:tcPr>
          <w:p>
            <w:pPr>
              <w:pStyle w:val="13"/>
            </w:pPr>
          </w:p>
        </w:tc>
        <w:tc>
          <w:tcPr>
            <w:tcW w:w="2551" w:type="dxa"/>
            <w:noWrap w:val="0"/>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30205</w:t>
            </w:r>
          </w:p>
        </w:tc>
        <w:tc>
          <w:tcPr>
            <w:tcW w:w="4535" w:type="dxa"/>
            <w:noWrap w:val="0"/>
            <w:vAlign w:val="center"/>
          </w:tcPr>
          <w:p>
            <w:pPr>
              <w:pStyle w:val="14"/>
            </w:pPr>
            <w:r>
              <w:t>水费</w:t>
            </w:r>
          </w:p>
        </w:tc>
        <w:tc>
          <w:tcPr>
            <w:tcW w:w="2551" w:type="dxa"/>
            <w:noWrap w:val="0"/>
            <w:vAlign w:val="center"/>
          </w:tcPr>
          <w:p>
            <w:pPr>
              <w:pStyle w:val="13"/>
            </w:pPr>
            <w:r>
              <w:t>0.80</w:t>
            </w:r>
          </w:p>
        </w:tc>
        <w:tc>
          <w:tcPr>
            <w:tcW w:w="2551" w:type="dxa"/>
            <w:noWrap w:val="0"/>
            <w:vAlign w:val="center"/>
          </w:tcPr>
          <w:p>
            <w:pPr>
              <w:pStyle w:val="13"/>
            </w:pPr>
          </w:p>
        </w:tc>
        <w:tc>
          <w:tcPr>
            <w:tcW w:w="2551" w:type="dxa"/>
            <w:noWrap w:val="0"/>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1191" w:type="dxa"/>
            <w:noWrap w:val="0"/>
            <w:vAlign w:val="center"/>
          </w:tcPr>
          <w:p>
            <w:pPr>
              <w:pStyle w:val="14"/>
            </w:pPr>
            <w:r>
              <w:t>30206</w:t>
            </w:r>
          </w:p>
        </w:tc>
        <w:tc>
          <w:tcPr>
            <w:tcW w:w="4535" w:type="dxa"/>
            <w:noWrap w:val="0"/>
            <w:vAlign w:val="center"/>
          </w:tcPr>
          <w:p>
            <w:pPr>
              <w:pStyle w:val="14"/>
            </w:pPr>
            <w:r>
              <w:t>电费</w:t>
            </w:r>
          </w:p>
        </w:tc>
        <w:tc>
          <w:tcPr>
            <w:tcW w:w="2551" w:type="dxa"/>
            <w:noWrap w:val="0"/>
            <w:vAlign w:val="center"/>
          </w:tcPr>
          <w:p>
            <w:pPr>
              <w:pStyle w:val="13"/>
            </w:pPr>
            <w:r>
              <w:t>1.20</w:t>
            </w:r>
          </w:p>
        </w:tc>
        <w:tc>
          <w:tcPr>
            <w:tcW w:w="2551" w:type="dxa"/>
            <w:noWrap w:val="0"/>
            <w:vAlign w:val="center"/>
          </w:tcPr>
          <w:p>
            <w:pPr>
              <w:pStyle w:val="13"/>
            </w:pPr>
          </w:p>
        </w:tc>
        <w:tc>
          <w:tcPr>
            <w:tcW w:w="2551" w:type="dxa"/>
            <w:noWrap w:val="0"/>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1191" w:type="dxa"/>
            <w:noWrap w:val="0"/>
            <w:vAlign w:val="center"/>
          </w:tcPr>
          <w:p>
            <w:pPr>
              <w:pStyle w:val="14"/>
            </w:pPr>
            <w:r>
              <w:t>30207</w:t>
            </w:r>
          </w:p>
        </w:tc>
        <w:tc>
          <w:tcPr>
            <w:tcW w:w="4535" w:type="dxa"/>
            <w:noWrap w:val="0"/>
            <w:vAlign w:val="center"/>
          </w:tcPr>
          <w:p>
            <w:pPr>
              <w:pStyle w:val="14"/>
            </w:pPr>
            <w:r>
              <w:t>邮电费</w:t>
            </w:r>
          </w:p>
        </w:tc>
        <w:tc>
          <w:tcPr>
            <w:tcW w:w="2551" w:type="dxa"/>
            <w:noWrap w:val="0"/>
            <w:vAlign w:val="center"/>
          </w:tcPr>
          <w:p>
            <w:pPr>
              <w:pStyle w:val="13"/>
            </w:pPr>
            <w:r>
              <w:t>0.88</w:t>
            </w:r>
          </w:p>
        </w:tc>
        <w:tc>
          <w:tcPr>
            <w:tcW w:w="2551" w:type="dxa"/>
            <w:noWrap w:val="0"/>
            <w:vAlign w:val="center"/>
          </w:tcPr>
          <w:p>
            <w:pPr>
              <w:pStyle w:val="13"/>
            </w:pPr>
          </w:p>
        </w:tc>
        <w:tc>
          <w:tcPr>
            <w:tcW w:w="2551" w:type="dxa"/>
            <w:noWrap w:val="0"/>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1191" w:type="dxa"/>
            <w:noWrap w:val="0"/>
            <w:vAlign w:val="center"/>
          </w:tcPr>
          <w:p>
            <w:pPr>
              <w:pStyle w:val="14"/>
            </w:pPr>
            <w:r>
              <w:t>30213</w:t>
            </w:r>
          </w:p>
        </w:tc>
        <w:tc>
          <w:tcPr>
            <w:tcW w:w="4535" w:type="dxa"/>
            <w:noWrap w:val="0"/>
            <w:vAlign w:val="center"/>
          </w:tcPr>
          <w:p>
            <w:pPr>
              <w:pStyle w:val="14"/>
            </w:pPr>
            <w:r>
              <w:t>维修(护)费</w:t>
            </w:r>
          </w:p>
        </w:tc>
        <w:tc>
          <w:tcPr>
            <w:tcW w:w="2551" w:type="dxa"/>
            <w:noWrap w:val="0"/>
            <w:vAlign w:val="center"/>
          </w:tcPr>
          <w:p>
            <w:pPr>
              <w:pStyle w:val="13"/>
            </w:pPr>
            <w:r>
              <w:t>0.65</w:t>
            </w:r>
          </w:p>
        </w:tc>
        <w:tc>
          <w:tcPr>
            <w:tcW w:w="2551" w:type="dxa"/>
            <w:noWrap w:val="0"/>
            <w:vAlign w:val="center"/>
          </w:tcPr>
          <w:p>
            <w:pPr>
              <w:pStyle w:val="13"/>
            </w:pPr>
          </w:p>
        </w:tc>
        <w:tc>
          <w:tcPr>
            <w:tcW w:w="2551" w:type="dxa"/>
            <w:noWrap w:val="0"/>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1191" w:type="dxa"/>
            <w:noWrap w:val="0"/>
            <w:vAlign w:val="center"/>
          </w:tcPr>
          <w:p>
            <w:pPr>
              <w:pStyle w:val="14"/>
            </w:pPr>
            <w:r>
              <w:t>30231</w:t>
            </w:r>
          </w:p>
        </w:tc>
        <w:tc>
          <w:tcPr>
            <w:tcW w:w="4535" w:type="dxa"/>
            <w:noWrap w:val="0"/>
            <w:vAlign w:val="center"/>
          </w:tcPr>
          <w:p>
            <w:pPr>
              <w:pStyle w:val="14"/>
            </w:pPr>
            <w:r>
              <w:t>公务用车运行维护费</w:t>
            </w:r>
          </w:p>
        </w:tc>
        <w:tc>
          <w:tcPr>
            <w:tcW w:w="2551" w:type="dxa"/>
            <w:noWrap w:val="0"/>
            <w:vAlign w:val="center"/>
          </w:tcPr>
          <w:p>
            <w:pPr>
              <w:pStyle w:val="13"/>
            </w:pPr>
            <w:r>
              <w:t>2.25</w:t>
            </w:r>
          </w:p>
        </w:tc>
        <w:tc>
          <w:tcPr>
            <w:tcW w:w="2551" w:type="dxa"/>
            <w:noWrap w:val="0"/>
            <w:vAlign w:val="center"/>
          </w:tcPr>
          <w:p>
            <w:pPr>
              <w:pStyle w:val="13"/>
            </w:pPr>
          </w:p>
        </w:tc>
        <w:tc>
          <w:tcPr>
            <w:tcW w:w="2551" w:type="dxa"/>
            <w:noWrap w:val="0"/>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1191" w:type="dxa"/>
            <w:noWrap w:val="0"/>
            <w:vAlign w:val="center"/>
          </w:tcPr>
          <w:p>
            <w:pPr>
              <w:pStyle w:val="14"/>
            </w:pPr>
            <w:r>
              <w:t>310</w:t>
            </w:r>
          </w:p>
        </w:tc>
        <w:tc>
          <w:tcPr>
            <w:tcW w:w="4535" w:type="dxa"/>
            <w:noWrap w:val="0"/>
            <w:vAlign w:val="center"/>
          </w:tcPr>
          <w:p>
            <w:pPr>
              <w:pStyle w:val="14"/>
            </w:pPr>
            <w:r>
              <w:t>资本性支出</w:t>
            </w:r>
          </w:p>
        </w:tc>
        <w:tc>
          <w:tcPr>
            <w:tcW w:w="2551" w:type="dxa"/>
            <w:noWrap w:val="0"/>
            <w:vAlign w:val="center"/>
          </w:tcPr>
          <w:p>
            <w:pPr>
              <w:pStyle w:val="13"/>
            </w:pPr>
            <w:r>
              <w:t>1.09</w:t>
            </w:r>
          </w:p>
        </w:tc>
        <w:tc>
          <w:tcPr>
            <w:tcW w:w="2551" w:type="dxa"/>
            <w:noWrap w:val="0"/>
            <w:vAlign w:val="center"/>
          </w:tcPr>
          <w:p>
            <w:pPr>
              <w:pStyle w:val="13"/>
            </w:pPr>
          </w:p>
        </w:tc>
        <w:tc>
          <w:tcPr>
            <w:tcW w:w="2551" w:type="dxa"/>
            <w:noWrap w:val="0"/>
            <w:vAlign w:val="center"/>
          </w:tcPr>
          <w:p>
            <w:pPr>
              <w:pStyle w:val="13"/>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1191" w:type="dxa"/>
            <w:noWrap w:val="0"/>
            <w:vAlign w:val="center"/>
          </w:tcPr>
          <w:p>
            <w:pPr>
              <w:pStyle w:val="14"/>
            </w:pPr>
            <w:r>
              <w:t>31002</w:t>
            </w:r>
          </w:p>
        </w:tc>
        <w:tc>
          <w:tcPr>
            <w:tcW w:w="4535" w:type="dxa"/>
            <w:noWrap w:val="0"/>
            <w:vAlign w:val="center"/>
          </w:tcPr>
          <w:p>
            <w:pPr>
              <w:pStyle w:val="14"/>
            </w:pPr>
            <w:r>
              <w:t>办公设备购置</w:t>
            </w:r>
          </w:p>
        </w:tc>
        <w:tc>
          <w:tcPr>
            <w:tcW w:w="2551" w:type="dxa"/>
            <w:noWrap w:val="0"/>
            <w:vAlign w:val="center"/>
          </w:tcPr>
          <w:p>
            <w:pPr>
              <w:pStyle w:val="13"/>
            </w:pPr>
            <w:r>
              <w:t>1.09</w:t>
            </w:r>
          </w:p>
        </w:tc>
        <w:tc>
          <w:tcPr>
            <w:tcW w:w="2551" w:type="dxa"/>
            <w:noWrap w:val="0"/>
            <w:vAlign w:val="center"/>
          </w:tcPr>
          <w:p>
            <w:pPr>
              <w:pStyle w:val="13"/>
            </w:pPr>
          </w:p>
        </w:tc>
        <w:tc>
          <w:tcPr>
            <w:tcW w:w="2551" w:type="dxa"/>
            <w:noWrap w:val="0"/>
            <w:vAlign w:val="center"/>
          </w:tcPr>
          <w:p>
            <w:pPr>
              <w:pStyle w:val="13"/>
            </w:pPr>
            <w:r>
              <w:t>1.09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p>
        </w:tc>
        <w:tc>
          <w:tcPr>
            <w:tcW w:w="1191" w:type="dxa"/>
            <w:noWrap w:val="0"/>
            <w:vAlign w:val="center"/>
          </w:tcPr>
          <w:p>
            <w:pPr>
              <w:pStyle w:val="14"/>
            </w:pPr>
          </w:p>
        </w:tc>
        <w:tc>
          <w:tcPr>
            <w:tcW w:w="4535" w:type="dxa"/>
            <w:noWrap w:val="0"/>
            <w:vAlign w:val="center"/>
          </w:tcPr>
          <w:p>
            <w:pPr>
              <w:pStyle w:val="14"/>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val="en-US" w:eastAsia="zh-CN"/>
        </w:rPr>
        <w:t>性</w:t>
      </w:r>
      <w:r>
        <w:rPr>
          <w:rFonts w:ascii="方正书宋_GBK" w:hAnsi="方正书宋_GBK" w:eastAsia="方正书宋_GBK" w:cs="方正书宋_GBK"/>
          <w:color w:val="000000"/>
          <w:sz w:val="21"/>
        </w:rPr>
        <w:t>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p>
        </w:tc>
        <w:tc>
          <w:tcPr>
            <w:tcW w:w="1191" w:type="dxa"/>
            <w:noWrap w:val="0"/>
            <w:vAlign w:val="center"/>
          </w:tcPr>
          <w:p>
            <w:pPr>
              <w:pStyle w:val="14"/>
            </w:pPr>
          </w:p>
        </w:tc>
        <w:tc>
          <w:tcPr>
            <w:tcW w:w="4535" w:type="dxa"/>
            <w:noWrap w:val="0"/>
            <w:vAlign w:val="center"/>
          </w:tcPr>
          <w:p>
            <w:pPr>
              <w:pStyle w:val="14"/>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1643" w:type="dxa"/>
            <w:tcBorders>
              <w:top w:val="single" w:color="FFFFFF" w:sz="6" w:space="0"/>
              <w:left w:val="single" w:color="FFFFFF" w:sz="6" w:space="0"/>
              <w:right w:val="single" w:color="FFFFFF" w:sz="6" w:space="0"/>
            </w:tcBorders>
            <w:noWrap w:val="0"/>
            <w:vAlign w:val="center"/>
          </w:tcPr>
          <w:p>
            <w:pPr>
              <w:pStyle w:val="10"/>
              <w:rPr>
                <w:rFonts w:hint="default" w:eastAsia="方正小标宋_GBK"/>
                <w:lang w:val="en-US" w:eastAsia="zh-CN"/>
              </w:rPr>
            </w:pPr>
            <w:r>
              <w:t>预算年度：</w:t>
            </w:r>
            <w:r>
              <w:rPr>
                <w:rFonts w:hint="eastAsia"/>
                <w:lang w:val="en-US" w:eastAsia="zh-CN"/>
              </w:rPr>
              <w:t>2024</w:t>
            </w:r>
          </w:p>
        </w:tc>
        <w:tc>
          <w:tcPr>
            <w:tcW w:w="3286"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2"/>
            </w:pPr>
            <w:r>
              <w:t>序号</w:t>
            </w:r>
          </w:p>
        </w:tc>
        <w:tc>
          <w:tcPr>
            <w:tcW w:w="1643" w:type="dxa"/>
            <w:vMerge w:val="restart"/>
            <w:noWrap w:val="0"/>
            <w:vAlign w:val="center"/>
          </w:tcPr>
          <w:p>
            <w:pPr>
              <w:pStyle w:val="12"/>
            </w:pPr>
            <w:r>
              <w:t>项  目</w:t>
            </w:r>
          </w:p>
        </w:tc>
        <w:tc>
          <w:tcPr>
            <w:tcW w:w="6572"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12"/>
            </w:pPr>
            <w:r>
              <w:t>合计</w:t>
            </w:r>
          </w:p>
        </w:tc>
        <w:tc>
          <w:tcPr>
            <w:tcW w:w="1643" w:type="dxa"/>
            <w:noWrap w:val="0"/>
            <w:vAlign w:val="center"/>
          </w:tcPr>
          <w:p>
            <w:pPr>
              <w:pStyle w:val="12"/>
            </w:pPr>
            <w:r>
              <w:t>一般公共预算              财政拨款</w:t>
            </w:r>
          </w:p>
        </w:tc>
        <w:tc>
          <w:tcPr>
            <w:tcW w:w="1643" w:type="dxa"/>
            <w:noWrap w:val="0"/>
            <w:vAlign w:val="center"/>
          </w:tcPr>
          <w:p>
            <w:pPr>
              <w:pStyle w:val="12"/>
            </w:pPr>
            <w:r>
              <w:t>政府性基金                  预算拨款</w:t>
            </w:r>
          </w:p>
        </w:tc>
        <w:tc>
          <w:tcPr>
            <w:tcW w:w="1643"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12"/>
            </w:pPr>
            <w:r>
              <w:t>栏次</w:t>
            </w:r>
          </w:p>
        </w:tc>
        <w:tc>
          <w:tcPr>
            <w:tcW w:w="1643" w:type="dxa"/>
            <w:noWrap w:val="0"/>
            <w:vAlign w:val="center"/>
          </w:tcPr>
          <w:p>
            <w:pPr>
              <w:pStyle w:val="12"/>
            </w:pPr>
            <w:r>
              <w:t>1</w:t>
            </w:r>
          </w:p>
        </w:tc>
        <w:tc>
          <w:tcPr>
            <w:tcW w:w="1643" w:type="dxa"/>
            <w:noWrap w:val="0"/>
            <w:vAlign w:val="center"/>
          </w:tcPr>
          <w:p>
            <w:pPr>
              <w:pStyle w:val="12"/>
            </w:pPr>
            <w:r>
              <w:t>2</w:t>
            </w:r>
          </w:p>
        </w:tc>
        <w:tc>
          <w:tcPr>
            <w:tcW w:w="1643" w:type="dxa"/>
            <w:noWrap w:val="0"/>
            <w:vAlign w:val="center"/>
          </w:tcPr>
          <w:p>
            <w:pPr>
              <w:pStyle w:val="12"/>
            </w:pPr>
            <w:r>
              <w:t>3</w:t>
            </w:r>
          </w:p>
        </w:tc>
        <w:tc>
          <w:tcPr>
            <w:tcW w:w="1643" w:type="dxa"/>
            <w:noWrap w:val="0"/>
            <w:vAlign w:val="center"/>
          </w:tcPr>
          <w:p>
            <w:pPr>
              <w:pStyle w:val="12"/>
            </w:pPr>
            <w:r>
              <w:t>4</w:t>
            </w:r>
          </w:p>
        </w:tc>
        <w:tc>
          <w:tcPr>
            <w:tcW w:w="1643"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pPr>
            <w:r>
              <w:t>1</w:t>
            </w:r>
          </w:p>
        </w:tc>
        <w:tc>
          <w:tcPr>
            <w:tcW w:w="1643" w:type="dxa"/>
            <w:noWrap w:val="0"/>
            <w:vAlign w:val="center"/>
          </w:tcPr>
          <w:p>
            <w:pPr>
              <w:pStyle w:val="16"/>
            </w:pPr>
            <w:r>
              <w:t>合计</w:t>
            </w:r>
          </w:p>
        </w:tc>
        <w:tc>
          <w:tcPr>
            <w:tcW w:w="1643" w:type="dxa"/>
            <w:noWrap w:val="0"/>
            <w:vAlign w:val="center"/>
          </w:tcPr>
          <w:p>
            <w:pPr>
              <w:pStyle w:val="17"/>
            </w:pPr>
            <w:r>
              <w:t>2.25</w:t>
            </w:r>
          </w:p>
        </w:tc>
        <w:tc>
          <w:tcPr>
            <w:tcW w:w="1643" w:type="dxa"/>
            <w:noWrap w:val="0"/>
            <w:vAlign w:val="center"/>
          </w:tcPr>
          <w:p>
            <w:pPr>
              <w:pStyle w:val="17"/>
            </w:pPr>
            <w:r>
              <w:t>2.25</w:t>
            </w:r>
          </w:p>
        </w:tc>
        <w:tc>
          <w:tcPr>
            <w:tcW w:w="1643" w:type="dxa"/>
            <w:noWrap w:val="0"/>
            <w:vAlign w:val="center"/>
          </w:tcPr>
          <w:p>
            <w:pPr>
              <w:pStyle w:val="17"/>
            </w:pPr>
          </w:p>
        </w:tc>
        <w:tc>
          <w:tcPr>
            <w:tcW w:w="1643"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pPr>
            <w:r>
              <w:t>2</w:t>
            </w:r>
          </w:p>
        </w:tc>
        <w:tc>
          <w:tcPr>
            <w:tcW w:w="1643" w:type="dxa"/>
            <w:noWrap w:val="0"/>
            <w:vAlign w:val="center"/>
          </w:tcPr>
          <w:p>
            <w:pPr>
              <w:pStyle w:val="14"/>
            </w:pPr>
            <w:r>
              <w:t>“三公”经费小计</w:t>
            </w:r>
          </w:p>
        </w:tc>
        <w:tc>
          <w:tcPr>
            <w:tcW w:w="1643" w:type="dxa"/>
            <w:noWrap w:val="0"/>
            <w:vAlign w:val="center"/>
          </w:tcPr>
          <w:p>
            <w:pPr>
              <w:pStyle w:val="13"/>
            </w:pPr>
            <w:r>
              <w:t>2.25</w:t>
            </w:r>
          </w:p>
        </w:tc>
        <w:tc>
          <w:tcPr>
            <w:tcW w:w="1643" w:type="dxa"/>
            <w:noWrap w:val="0"/>
            <w:vAlign w:val="center"/>
          </w:tcPr>
          <w:p>
            <w:pPr>
              <w:pStyle w:val="13"/>
            </w:pPr>
            <w:r>
              <w:t>2.25</w:t>
            </w: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pPr>
            <w:r>
              <w:t>3</w:t>
            </w:r>
          </w:p>
        </w:tc>
        <w:tc>
          <w:tcPr>
            <w:tcW w:w="1643" w:type="dxa"/>
            <w:noWrap w:val="0"/>
            <w:vAlign w:val="center"/>
          </w:tcPr>
          <w:p>
            <w:pPr>
              <w:pStyle w:val="14"/>
            </w:pPr>
            <w:r>
              <w:t>一、因公出国（境）费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pPr>
            <w:r>
              <w:t>4</w:t>
            </w:r>
          </w:p>
        </w:tc>
        <w:tc>
          <w:tcPr>
            <w:tcW w:w="1643" w:type="dxa"/>
            <w:noWrap w:val="0"/>
            <w:vAlign w:val="center"/>
          </w:tcPr>
          <w:p>
            <w:pPr>
              <w:pStyle w:val="14"/>
            </w:pPr>
            <w:r>
              <w:t xml:space="preserve">    其中：教学科研人员因公出国（境）费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noWrap w:val="0"/>
            <w:vAlign w:val="center"/>
          </w:tcPr>
          <w:p>
            <w:pPr>
              <w:pStyle w:val="15"/>
            </w:pPr>
            <w:r>
              <w:t>5</w:t>
            </w:r>
          </w:p>
        </w:tc>
        <w:tc>
          <w:tcPr>
            <w:tcW w:w="1643" w:type="dxa"/>
            <w:noWrap w:val="0"/>
            <w:vAlign w:val="center"/>
          </w:tcPr>
          <w:p>
            <w:pPr>
              <w:pStyle w:val="14"/>
            </w:pPr>
            <w:r>
              <w:t xml:space="preserve">          其他因公出国（境）费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1643" w:type="dxa"/>
            <w:noWrap w:val="0"/>
            <w:vAlign w:val="center"/>
          </w:tcPr>
          <w:p>
            <w:pPr>
              <w:pStyle w:val="15"/>
            </w:pPr>
            <w:r>
              <w:t>6</w:t>
            </w:r>
          </w:p>
        </w:tc>
        <w:tc>
          <w:tcPr>
            <w:tcW w:w="1643" w:type="dxa"/>
            <w:noWrap w:val="0"/>
            <w:vAlign w:val="center"/>
          </w:tcPr>
          <w:p>
            <w:pPr>
              <w:pStyle w:val="14"/>
            </w:pPr>
            <w:r>
              <w:t>二、公务用车购置及运维费</w:t>
            </w:r>
          </w:p>
        </w:tc>
        <w:tc>
          <w:tcPr>
            <w:tcW w:w="1643" w:type="dxa"/>
            <w:noWrap w:val="0"/>
            <w:vAlign w:val="center"/>
          </w:tcPr>
          <w:p>
            <w:pPr>
              <w:pStyle w:val="13"/>
            </w:pPr>
            <w:r>
              <w:t>2.25</w:t>
            </w:r>
          </w:p>
        </w:tc>
        <w:tc>
          <w:tcPr>
            <w:tcW w:w="1643" w:type="dxa"/>
            <w:noWrap w:val="0"/>
            <w:vAlign w:val="center"/>
          </w:tcPr>
          <w:p>
            <w:pPr>
              <w:pStyle w:val="13"/>
            </w:pPr>
            <w:r>
              <w:t>2.25</w:t>
            </w: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pPr>
            <w:r>
              <w:t>7</w:t>
            </w:r>
          </w:p>
        </w:tc>
        <w:tc>
          <w:tcPr>
            <w:tcW w:w="1643" w:type="dxa"/>
            <w:noWrap w:val="0"/>
            <w:vAlign w:val="center"/>
          </w:tcPr>
          <w:p>
            <w:pPr>
              <w:pStyle w:val="14"/>
            </w:pPr>
            <w:r>
              <w:t xml:space="preserve">    其中：公务用车购置费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pPr>
            <w:r>
              <w:t>8</w:t>
            </w:r>
          </w:p>
        </w:tc>
        <w:tc>
          <w:tcPr>
            <w:tcW w:w="1643" w:type="dxa"/>
            <w:noWrap w:val="0"/>
            <w:vAlign w:val="center"/>
          </w:tcPr>
          <w:p>
            <w:pPr>
              <w:pStyle w:val="14"/>
            </w:pPr>
            <w:r>
              <w:t xml:space="preserve">          公务用车运行维护费</w:t>
            </w:r>
          </w:p>
        </w:tc>
        <w:tc>
          <w:tcPr>
            <w:tcW w:w="1643" w:type="dxa"/>
            <w:noWrap w:val="0"/>
            <w:vAlign w:val="center"/>
          </w:tcPr>
          <w:p>
            <w:pPr>
              <w:pStyle w:val="13"/>
            </w:pPr>
            <w:r>
              <w:t>2.25</w:t>
            </w:r>
          </w:p>
        </w:tc>
        <w:tc>
          <w:tcPr>
            <w:tcW w:w="1643" w:type="dxa"/>
            <w:noWrap w:val="0"/>
            <w:vAlign w:val="center"/>
          </w:tcPr>
          <w:p>
            <w:pPr>
              <w:pStyle w:val="13"/>
            </w:pPr>
            <w:r>
              <w:t>2.25</w:t>
            </w: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pPr>
            <w:r>
              <w:t>9</w:t>
            </w:r>
          </w:p>
        </w:tc>
        <w:tc>
          <w:tcPr>
            <w:tcW w:w="1643" w:type="dxa"/>
            <w:noWrap w:val="0"/>
            <w:vAlign w:val="center"/>
          </w:tcPr>
          <w:p>
            <w:pPr>
              <w:pStyle w:val="14"/>
            </w:pPr>
            <w:r>
              <w:t>三、公务接待费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中共邯郸市永年区委机构编制委员会办公室2024年部门预算信息公开情况说明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中共邯郸市永年区委机构编制委员会办公室2024年部门预算信息公开情况说明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按照《中华人民共和国预算法》《地方预决算公开操作规程》和《关于进一步推进预算公开工作的实施意见》规定，现将中共邯郸市永年区委机构编制委员会办公室2024年部门预算公开如下：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落实党中央和省委、市委、区委关于行政管理体制和机构改革以及机构编制管理的政策法规，组织拟订相关政策规定并监督实施。管理和指导各级党委、人大、政府、政协、监察委机关，各民主党派、人民团体机关以及全区事业单位的机构编制工作。</w:t>
      </w:r>
    </w:p>
    <w:p>
      <w:pPr>
        <w:pStyle w:val="19"/>
      </w:pPr>
      <w:r>
        <w:t>（二）组织拟订全区行政管理体制改革和区委、区政府机构改革方案并组织实施。指导全区行政管理体制和机构改革以及机构编制管理工作；负责行政执法体制改革工作。</w:t>
      </w:r>
    </w:p>
    <w:p>
      <w:pPr>
        <w:pStyle w:val="19"/>
      </w:pPr>
      <w:r>
        <w:t>（三）协调区委、区政府各部门的职能配置及其调整。协调区委、区政府单位之间以及区直部门与各乡镇之间的职责分工。</w:t>
      </w:r>
    </w:p>
    <w:p>
      <w:pPr>
        <w:pStyle w:val="19"/>
      </w:pPr>
      <w:r>
        <w:t>（四）审核或审批区委、区政府各部门及各部门派出机构的职能配置、机构设置、人员编制和领导职数；审核区人大、区政协、区监察委和区级各民主党派、人民团体机关的职能配置、机构设置、人员编制和领导职数。</w:t>
      </w:r>
    </w:p>
    <w:p>
      <w:pPr>
        <w:pStyle w:val="19"/>
      </w:pPr>
      <w:r>
        <w:t>（五）审核区党委、政府各部门机构设置和调整事宜；审核区人大、政协、监察委和各民主党派、人民团体机关机构设置和调整事宜；审核乡镇机构编制分类；负责需要承办的双重管理部门（单位）机构编制有关事宜。</w:t>
      </w:r>
    </w:p>
    <w:p>
      <w:pPr>
        <w:pStyle w:val="19"/>
      </w:pPr>
      <w:r>
        <w:t>（六）组织拟订全区事业单位管理体制和机构改革方案。制定各类事业单位人员编制管理办法，负责推进事业单位机构编制标准体系建设；审核或审批事业单位的机构编制事宜；指导全区事业单位管理体制改革和机构编制管理工作；负责全区党政群机关统一社会信用代码赋码管理工作，负责全区事业单位法人登记管理和监督检查工作。</w:t>
      </w:r>
    </w:p>
    <w:p>
      <w:pPr>
        <w:pStyle w:val="19"/>
      </w:pPr>
      <w:r>
        <w:t>（七）指导全区开发区（园区）行政管理体制改革工作。组织拟订区级以上开发区（园区）机构编制管理办法并组织实施，审核区级以上开发区（园区）职能配置、机构设置、人员编制和领导职数。</w:t>
      </w:r>
    </w:p>
    <w:p>
      <w:pPr>
        <w:pStyle w:val="19"/>
      </w:pPr>
      <w:r>
        <w:t>（八）负责全区机构编制的总量控制和动态管理。负责机构编制实名制工作；负责全区机关事业单位编制使用核准；建立健全机构编制部门与有关单位间的协调配合约束机制。</w:t>
      </w:r>
    </w:p>
    <w:p>
      <w:pPr>
        <w:pStyle w:val="19"/>
      </w:pPr>
      <w:r>
        <w:t>（九）负责对全区行政、事业单位管理体制和机构改革及机构编制执行情况的跟踪评估和监督检查。负责受理违反机构编制法规、纪律的检举、控告和投诉，对违反机构编制法规、纪律问题进行调查处理。</w:t>
      </w:r>
    </w:p>
    <w:p>
      <w:pPr>
        <w:pStyle w:val="19"/>
      </w:pPr>
      <w:r>
        <w:t>（十）负责全区机构编制电子政务和信息化工作。负责全区机构编制统计工作；负责机构编制网站的建设管理以及网络安全工作；指导全区党政群机关、事业单位和其他非营利性单位网上名称管理工作。</w:t>
      </w:r>
    </w:p>
    <w:p>
      <w:pPr>
        <w:pStyle w:val="19"/>
      </w:pPr>
      <w:r>
        <w:t>（十一）组织开展行政体制改革及机构编制管理创新基础性和前瞻性研究。</w:t>
      </w:r>
    </w:p>
    <w:p>
      <w:pPr>
        <w:pStyle w:val="19"/>
      </w:pPr>
      <w:r>
        <w:t>（十二）完成区委、区政府和区委机构编制委员会交办的其他任务。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2"/>
            </w:pPr>
            <w:r>
              <w:t>单位名称</w:t>
            </w:r>
          </w:p>
        </w:tc>
        <w:tc>
          <w:tcPr>
            <w:tcW w:w="1843" w:type="dxa"/>
            <w:noWrap w:val="0"/>
            <w:vAlign w:val="center"/>
          </w:tcPr>
          <w:p>
            <w:pPr>
              <w:pStyle w:val="12"/>
            </w:pPr>
            <w:r>
              <w:t>单位性质</w:t>
            </w:r>
          </w:p>
        </w:tc>
        <w:tc>
          <w:tcPr>
            <w:tcW w:w="2126" w:type="dxa"/>
            <w:noWrap w:val="0"/>
            <w:vAlign w:val="center"/>
          </w:tcPr>
          <w:p>
            <w:pPr>
              <w:pStyle w:val="12"/>
            </w:pPr>
            <w:r>
              <w:t>单位规格</w:t>
            </w:r>
          </w:p>
        </w:tc>
        <w:tc>
          <w:tcPr>
            <w:tcW w:w="3827" w:type="dxa"/>
            <w:noWrap w:val="0"/>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pPr>
            <w:r>
              <w:t>中共邯郸市永年区委机构编制委员会办公室本级</w:t>
            </w:r>
          </w:p>
        </w:tc>
        <w:tc>
          <w:tcPr>
            <w:tcW w:w="1843" w:type="dxa"/>
            <w:noWrap w:val="0"/>
            <w:vAlign w:val="center"/>
          </w:tcPr>
          <w:p>
            <w:pPr>
              <w:pStyle w:val="15"/>
            </w:pPr>
            <w:r>
              <w:t>行政</w:t>
            </w:r>
          </w:p>
        </w:tc>
        <w:tc>
          <w:tcPr>
            <w:tcW w:w="2126" w:type="dxa"/>
            <w:noWrap w:val="0"/>
            <w:vAlign w:val="center"/>
          </w:tcPr>
          <w:p>
            <w:pPr>
              <w:pStyle w:val="15"/>
            </w:pPr>
            <w:r>
              <w:t>正科级</w:t>
            </w:r>
          </w:p>
        </w:tc>
        <w:tc>
          <w:tcPr>
            <w:tcW w:w="3827" w:type="dxa"/>
            <w:noWrap w:val="0"/>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按照预算管理有关规定，目前部门预算的编制实行综合预算管理，即全部收入和支出都反映在预算中。中共邯郸市永年区委机构编制委员会办公室机关及所属事业单位的收支包含在部门预算中。</w:t>
      </w:r>
    </w:p>
    <w:p>
      <w:pPr>
        <w:pStyle w:val="20"/>
      </w:pPr>
      <w:r>
        <w:t>1、收入说明</w:t>
      </w:r>
    </w:p>
    <w:p>
      <w:pPr>
        <w:pStyle w:val="20"/>
      </w:pPr>
      <w:r>
        <w:t>反映本部门当年全部收入。2024年预算收入204.74万元，其中：一般公共预算收入202.77万元，基金预算收入0.00万元，国有资本经营预算收入0.00万元，财政专户核拨收入0.00万元，单位资金收入0.00万元，上年结转结余1.97万元。</w:t>
      </w:r>
    </w:p>
    <w:p>
      <w:pPr>
        <w:pStyle w:val="20"/>
      </w:pPr>
      <w:r>
        <w:t>2、支出说明</w:t>
      </w:r>
    </w:p>
    <w:p>
      <w:pPr>
        <w:pStyle w:val="20"/>
        <w:rPr>
          <w:rFonts w:hint="eastAsia" w:eastAsia="方正仿宋_GBK"/>
          <w:lang w:eastAsia="zh-CN"/>
        </w:rPr>
      </w:pPr>
      <w:r>
        <w:t>收支预算总表支出栏、基本支出表、项目支出表按经济分类和支出功能分类科目编制，反映中共邯郸市永年区委机构编制委员会办公室年度部门预算中支出预算的总体情况。2024年支出预算204.74万元，其中基本支出197.18万元，包括人员经费184.01万元和日常公用经费13.17万元；项目支出7.56万元，主要为2024年</w:t>
      </w:r>
      <w:r>
        <w:rPr>
          <w:rFonts w:hint="eastAsia"/>
          <w:lang w:val="en-US" w:eastAsia="zh-CN"/>
        </w:rPr>
        <w:t>行政运行支出和</w:t>
      </w:r>
      <w:r>
        <w:t>人员的车补</w:t>
      </w:r>
      <w:r>
        <w:rPr>
          <w:rFonts w:hint="eastAsia"/>
          <w:lang w:val="en-US" w:eastAsia="zh-CN"/>
        </w:rPr>
        <w:t>支出等</w:t>
      </w:r>
      <w:r>
        <w:rPr>
          <w:rFonts w:hint="eastAsia"/>
          <w:lang w:eastAsia="zh-CN"/>
        </w:rPr>
        <w:t>。</w:t>
      </w:r>
    </w:p>
    <w:p>
      <w:pPr>
        <w:pStyle w:val="20"/>
      </w:pPr>
      <w:r>
        <w:t>3、比上年增减情况</w:t>
      </w:r>
    </w:p>
    <w:p>
      <w:pPr>
        <w:pStyle w:val="20"/>
        <w:rPr>
          <w:rFonts w:hint="eastAsia"/>
          <w:lang w:eastAsia="zh-CN"/>
        </w:rPr>
      </w:pPr>
      <w:r>
        <w:t>2024年预算收支安排204.74万元，较2023年预算增加0.18万元，其中：基本支出减少7.38万元，主要为部分人员工资进行了调整，工资和社保较之前上涨，所以2024年</w:t>
      </w:r>
      <w:r>
        <w:rPr>
          <w:rFonts w:hint="eastAsia"/>
          <w:lang w:val="en-US" w:eastAsia="zh-CN"/>
        </w:rPr>
        <w:t>预算</w:t>
      </w:r>
      <w:r>
        <w:t>收支安排比2023年有所增加；基本支出减少的原因为人员</w:t>
      </w:r>
      <w:r>
        <w:rPr>
          <w:rFonts w:hint="eastAsia"/>
          <w:lang w:val="en-US" w:eastAsia="zh-CN"/>
        </w:rPr>
        <w:t>的</w:t>
      </w:r>
      <w:r>
        <w:t>车补列为了项目支出。项目支出增加7.56万元，主要为2024年单位人员的车补</w:t>
      </w:r>
      <w:r>
        <w:rPr>
          <w:rFonts w:hint="eastAsia"/>
          <w:lang w:val="en-US" w:eastAsia="zh-CN"/>
        </w:rPr>
        <w:t>列为项目支出</w:t>
      </w:r>
      <w:r>
        <w:rPr>
          <w:rFonts w:hint="eastAsia"/>
          <w:lang w:eastAsia="zh-CN"/>
        </w:rPr>
        <w:t>。</w:t>
      </w:r>
    </w:p>
    <w:p>
      <w:pPr>
        <w:pStyle w:val="20"/>
        <w:rPr>
          <w:rFonts w:hint="eastAsia"/>
          <w:lang w:eastAsia="zh-CN"/>
        </w:rPr>
      </w:pPr>
    </w:p>
    <w:p>
      <w:pPr>
        <w:spacing w:before="10" w:after="10" w:line="360" w:lineRule="auto"/>
        <w:ind w:firstLine="640"/>
        <w:jc w:val="left"/>
        <w:outlineLvl w:val="2"/>
        <w:rPr>
          <w:color w:val="000000"/>
        </w:rPr>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60" w:lineRule="exact"/>
        <w:ind w:left="198" w:firstLine="560" w:firstLineChars="200"/>
        <w:jc w:val="left"/>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机关运行经费共计安排</w:t>
      </w:r>
      <w:r>
        <w:rPr>
          <w:rFonts w:hint="eastAsia" w:eastAsia="方正仿宋_GBK" w:cs="Times New Roman"/>
          <w:sz w:val="28"/>
          <w:szCs w:val="24"/>
          <w:lang w:val="en-US" w:eastAsia="zh-CN" w:bidi="ar-SA"/>
        </w:rPr>
        <w:t>13.17</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主要用于</w:t>
      </w:r>
      <w:r>
        <w:rPr>
          <w:rFonts w:hint="eastAsia" w:ascii="Times New Roman" w:hAnsi="Times New Roman" w:eastAsia="方正仿宋_GBK" w:cs="Times New Roman"/>
          <w:sz w:val="28"/>
          <w:szCs w:val="24"/>
          <w:lang w:val="en-US" w:eastAsia="zh-CN" w:bidi="ar-SA"/>
        </w:rPr>
        <w:t>保证机关正常运转的办公及印刷费</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邮电费、日常维修费、</w:t>
      </w:r>
      <w:r>
        <w:rPr>
          <w:rFonts w:hint="eastAsia" w:ascii="Times New Roman" w:hAnsi="Times New Roman" w:eastAsia="方正仿宋_GBK" w:cs="Times New Roman"/>
          <w:sz w:val="28"/>
          <w:szCs w:val="24"/>
          <w:lang w:val="en-US" w:eastAsia="uk-UA" w:bidi="ar-SA"/>
        </w:rPr>
        <w:t>办公用房水电费、办公用房取暖费等日常运行支出。</w:t>
      </w:r>
    </w:p>
    <w:p>
      <w:pPr>
        <w:pStyle w:val="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w:t>
      </w:r>
      <w:r>
        <w:rPr>
          <w:rFonts w:hint="eastAsia"/>
          <w:lang w:val="en-US" w:eastAsia="zh-CN"/>
        </w:rPr>
        <w:t>2.25</w:t>
      </w:r>
      <w:r>
        <w:t>万元，其中因公出国（境）费0.00万元；公务用车购置及运维费</w:t>
      </w:r>
      <w:r>
        <w:rPr>
          <w:rFonts w:hint="eastAsia"/>
          <w:lang w:val="en-US" w:eastAsia="zh-CN"/>
        </w:rPr>
        <w:t>2.25</w:t>
      </w:r>
      <w:r>
        <w:t>万元（其中：公务用车购置费为0.00万元，公务用车运维费</w:t>
      </w:r>
      <w:r>
        <w:rPr>
          <w:rFonts w:hint="eastAsia"/>
          <w:lang w:val="en-US" w:eastAsia="zh-CN"/>
        </w:rPr>
        <w:t>2.25</w:t>
      </w:r>
      <w:r>
        <w:t>万元)；公务接待费0.00万元。与2023年相比</w:t>
      </w:r>
      <w:r>
        <w:rPr>
          <w:rFonts w:hint="eastAsia"/>
          <w:lang w:val="en-US" w:eastAsia="zh-CN"/>
        </w:rPr>
        <w:t>无变化</w:t>
      </w:r>
      <w:r>
        <w:t>，增减变化的主要原因是坚持落实中央八项规定精神，厉行节俭。</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总体绩效目标：紧密围绕中心、服务大局，</w:t>
      </w:r>
      <w:r>
        <w:rPr>
          <w:rFonts w:hint="eastAsia"/>
          <w:lang w:val="en-US" w:eastAsia="zh-CN"/>
        </w:rPr>
        <w:t>推进全区机构改革工作</w:t>
      </w:r>
      <w:r>
        <w:rPr>
          <w:rFonts w:hint="eastAsia"/>
          <w:lang w:eastAsia="zh-CN"/>
        </w:rPr>
        <w:t>，</w:t>
      </w:r>
      <w:r>
        <w:rPr>
          <w:rFonts w:hint="eastAsia"/>
          <w:lang w:val="en-US" w:eastAsia="zh-CN"/>
        </w:rPr>
        <w:t>积极配合落实民生实事，持续强化</w:t>
      </w:r>
      <w:r>
        <w:t>机构编制</w:t>
      </w:r>
      <w:r>
        <w:rPr>
          <w:rFonts w:hint="eastAsia"/>
          <w:lang w:val="en-US" w:eastAsia="zh-CN"/>
        </w:rPr>
        <w:t>约束，</w:t>
      </w:r>
      <w:r>
        <w:t>强化部门自身建设，积极适应改革新常态，开创机构编制工作新局面。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rPr>
          <w:rFonts w:hint="default" w:eastAsia="方正仿宋_GBK"/>
          <w:lang w:val="en-US" w:eastAsia="zh-CN"/>
        </w:rPr>
      </w:pPr>
      <w:r>
        <w:t>一是</w:t>
      </w:r>
      <w:r>
        <w:rPr>
          <w:rFonts w:hint="eastAsia"/>
          <w:lang w:val="en-US" w:eastAsia="zh-CN"/>
        </w:rPr>
        <w:t>稳定推进全区机构改革工作</w:t>
      </w:r>
    </w:p>
    <w:p>
      <w:pPr>
        <w:pStyle w:val="24"/>
        <w:rPr>
          <w:rFonts w:hint="default" w:eastAsia="方正仿宋_GBK"/>
          <w:lang w:val="en-US" w:eastAsia="zh-CN"/>
        </w:rPr>
      </w:pPr>
      <w:r>
        <w:t>二是</w:t>
      </w:r>
      <w:r>
        <w:rPr>
          <w:rFonts w:hint="eastAsia"/>
          <w:lang w:val="en-US" w:eastAsia="zh-CN"/>
        </w:rPr>
        <w:t>有序开展公益类事业单位改革</w:t>
      </w:r>
    </w:p>
    <w:p>
      <w:pPr>
        <w:pStyle w:val="24"/>
      </w:pPr>
      <w:r>
        <w:t>三是</w:t>
      </w:r>
      <w:r>
        <w:rPr>
          <w:rFonts w:hint="eastAsia"/>
          <w:lang w:val="en-US" w:eastAsia="zh-CN"/>
        </w:rPr>
        <w:t>落实好上级安排的其他体制机制改革工作</w:t>
      </w:r>
    </w:p>
    <w:p>
      <w:pPr>
        <w:pStyle w:val="24"/>
        <w:rPr>
          <w:rFonts w:hint="default" w:eastAsia="方正仿宋_GBK"/>
          <w:lang w:val="en-US" w:eastAsia="zh-CN"/>
        </w:rPr>
      </w:pPr>
      <w:r>
        <w:rPr>
          <w:rFonts w:hint="eastAsia"/>
          <w:lang w:val="en-US" w:eastAsia="zh-CN"/>
        </w:rPr>
        <w:t>四</w:t>
      </w:r>
      <w:r>
        <w:t>是</w:t>
      </w:r>
      <w:r>
        <w:rPr>
          <w:rFonts w:hint="eastAsia"/>
          <w:lang w:val="en-US" w:eastAsia="zh-CN"/>
        </w:rPr>
        <w:t>做好机构编制督导调研</w:t>
      </w:r>
    </w:p>
    <w:p>
      <w:pPr>
        <w:pStyle w:val="24"/>
      </w:pPr>
      <w:r>
        <w:rPr>
          <w:rFonts w:hint="eastAsia"/>
          <w:lang w:val="en-US" w:eastAsia="zh-CN"/>
        </w:rPr>
        <w:t>五是围绕区委中心工作搞好机构编制保障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keepNext w:val="0"/>
        <w:keepLines w:val="0"/>
        <w:widowControl w:val="0"/>
        <w:suppressLineNumbers w:val="0"/>
        <w:suppressAutoHyphens/>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落实好上级党委政府各项改革部署。一是稳妥推进全区机构改革工作。加强与上级编制部门沟通联系，按照省市改革意见推进各项工作；研究起草我区机构改革方案，组织召开动员部署会和工作推进会，做好编制印发“三定”规定以及部门组建、职责调整和人员划转等各项组织实施工作。二是有序开展公益类事业单位改革工作。积极探索优化全区事业单位结构布局，进一步强化公益属性，对全区</w:t>
      </w:r>
      <w:r>
        <w:rPr>
          <w:rFonts w:hint="default" w:ascii="Times New Roman" w:hAnsi="Times New Roman" w:eastAsia="方正仿宋_GBK" w:cs="Times New Roman"/>
          <w:sz w:val="28"/>
          <w:szCs w:val="24"/>
          <w:lang w:val="en-US" w:eastAsia="zh-CN" w:bidi="ar-SA"/>
        </w:rPr>
        <w:t>500</w:t>
      </w:r>
      <w:r>
        <w:rPr>
          <w:rFonts w:hint="eastAsia" w:ascii="Times New Roman" w:hAnsi="Times New Roman" w:eastAsia="方正仿宋_GBK" w:cs="Times New Roman"/>
          <w:sz w:val="28"/>
          <w:szCs w:val="24"/>
          <w:lang w:val="en-US" w:eastAsia="zh-CN" w:bidi="ar-SA"/>
        </w:rPr>
        <w:t>余个事业单位职责进行梳理，建立职能弱化事业单位台账，为全区中心工作做好机构储备。三是落实好上级安排的其他体制机制改革工作。持续深化乡镇改革、综合行政执法改革等。</w:t>
      </w:r>
    </w:p>
    <w:p>
      <w:pPr>
        <w:keepNext w:val="0"/>
        <w:keepLines w:val="0"/>
        <w:widowControl w:val="0"/>
        <w:suppressLineNumbers w:val="0"/>
        <w:suppressAutoHyphens/>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做好机构编制督导调研。结合各项改革，细化调研工作计划，对各乡镇、区直各单位开展督导调研。通过与部门各级干部座谈，查阅工作计划、台账、总结，深入服务对象了解实际情况等，对各单位“三定”规定落实情况、主责主业开展情况、改革任务推进情况以及其他机构编制执行情况开展实地督导调研。分析问题、总结经验，主动作为、及时调整相关机构编制事项，进一步完善机构设置、职能配置、人员编制核定。</w:t>
      </w:r>
    </w:p>
    <w:p>
      <w:pPr>
        <w:pStyle w:val="27"/>
        <w:widowControl/>
        <w:spacing w:line="600" w:lineRule="exact"/>
        <w:ind w:left="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围绕区委中心工作搞好机构编制保障。围绕高质量发展，聚焦重点领域和重点工作，充分运用调研成果，将弱化的机构编制资源调整至亟需的行业或部门，更好发挥机构编制工作服务全区经济社会发展中的重要作用，为加快建设富强文明美丽的现代化新永年提供机构编制保障。</w:t>
      </w:r>
    </w:p>
    <w:p>
      <w:pPr>
        <w:keepNext w:val="0"/>
        <w:keepLines w:val="0"/>
        <w:widowControl w:val="0"/>
        <w:suppressLineNumbers w:val="0"/>
        <w:suppressAutoHyphens/>
        <w:spacing w:before="0" w:beforeAutospacing="0" w:after="0" w:afterAutospacing="0"/>
        <w:ind w:left="0" w:right="0"/>
        <w:jc w:val="both"/>
        <w:rPr>
          <w:rFonts w:hint="eastAsia" w:ascii="Times New Roman" w:hAnsi="Times New Roman" w:eastAsia="方正仿宋_GBK" w:cs="Times New Roman"/>
          <w:sz w:val="28"/>
          <w:szCs w:val="24"/>
          <w:lang w:val="en-US" w:eastAsia="zh-CN" w:bidi="ar-SA"/>
        </w:rPr>
      </w:pPr>
    </w:p>
    <w:p>
      <w:pPr>
        <w:pStyle w:val="25"/>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1、2024年车补绩效目标表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2"/>
            </w:pPr>
            <w:r>
              <w:t>项目编码</w:t>
            </w:r>
          </w:p>
        </w:tc>
        <w:tc>
          <w:tcPr>
            <w:tcW w:w="5102" w:type="dxa"/>
            <w:gridSpan w:val="2"/>
            <w:noWrap w:val="0"/>
            <w:vAlign w:val="center"/>
          </w:tcPr>
          <w:p>
            <w:pPr>
              <w:pStyle w:val="14"/>
            </w:pPr>
            <w:r>
              <w:t>13040824P00000910017M</w:t>
            </w:r>
          </w:p>
        </w:tc>
        <w:tc>
          <w:tcPr>
            <w:tcW w:w="2835" w:type="dxa"/>
            <w:noWrap w:val="0"/>
            <w:vAlign w:val="center"/>
          </w:tcPr>
          <w:p>
            <w:pPr>
              <w:pStyle w:val="12"/>
            </w:pPr>
            <w:r>
              <w:t>项目名称</w:t>
            </w:r>
          </w:p>
        </w:tc>
        <w:tc>
          <w:tcPr>
            <w:tcW w:w="6094" w:type="dxa"/>
            <w:gridSpan w:val="3"/>
            <w:noWrap w:val="0"/>
            <w:vAlign w:val="center"/>
          </w:tcPr>
          <w:p>
            <w:pPr>
              <w:pStyle w:val="14"/>
            </w:pPr>
            <w:r>
              <w:t>2024年车补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2"/>
            </w:pPr>
            <w:r>
              <w:t>预算规模及资金用途</w:t>
            </w:r>
          </w:p>
        </w:tc>
        <w:tc>
          <w:tcPr>
            <w:tcW w:w="2268" w:type="dxa"/>
            <w:noWrap w:val="0"/>
            <w:vAlign w:val="center"/>
          </w:tcPr>
          <w:p>
            <w:pPr>
              <w:pStyle w:val="12"/>
            </w:pPr>
            <w:r>
              <w:t>预算数</w:t>
            </w:r>
          </w:p>
        </w:tc>
        <w:tc>
          <w:tcPr>
            <w:tcW w:w="2835" w:type="dxa"/>
            <w:noWrap w:val="0"/>
            <w:vAlign w:val="center"/>
          </w:tcPr>
          <w:p>
            <w:pPr>
              <w:pStyle w:val="14"/>
            </w:pPr>
            <w:r>
              <w:t>7.56</w:t>
            </w:r>
          </w:p>
        </w:tc>
        <w:tc>
          <w:tcPr>
            <w:tcW w:w="2835" w:type="dxa"/>
            <w:noWrap w:val="0"/>
            <w:vAlign w:val="center"/>
          </w:tcPr>
          <w:p>
            <w:pPr>
              <w:pStyle w:val="12"/>
            </w:pPr>
            <w:r>
              <w:t>其中：财政    资金</w:t>
            </w:r>
          </w:p>
        </w:tc>
        <w:tc>
          <w:tcPr>
            <w:tcW w:w="2551" w:type="dxa"/>
            <w:noWrap w:val="0"/>
            <w:vAlign w:val="center"/>
          </w:tcPr>
          <w:p>
            <w:pPr>
              <w:pStyle w:val="14"/>
            </w:pPr>
            <w:r>
              <w:t>7.56</w:t>
            </w:r>
          </w:p>
        </w:tc>
        <w:tc>
          <w:tcPr>
            <w:tcW w:w="2268" w:type="dxa"/>
            <w:noWrap w:val="0"/>
            <w:vAlign w:val="center"/>
          </w:tcPr>
          <w:p>
            <w:pPr>
              <w:pStyle w:val="12"/>
            </w:pPr>
            <w:r>
              <w:t>其他资金</w:t>
            </w:r>
          </w:p>
        </w:tc>
        <w:tc>
          <w:tcPr>
            <w:tcW w:w="1276" w:type="dxa"/>
            <w:noWrap w:val="0"/>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4"/>
            </w:pPr>
            <w:r>
              <w:t>2024年财政人员车补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2"/>
            </w:pPr>
            <w:r>
              <w:t>资金支出计划（%）</w:t>
            </w:r>
          </w:p>
        </w:tc>
        <w:tc>
          <w:tcPr>
            <w:tcW w:w="5102" w:type="dxa"/>
            <w:gridSpan w:val="2"/>
            <w:noWrap w:val="0"/>
            <w:vAlign w:val="center"/>
          </w:tcPr>
          <w:p>
            <w:pPr>
              <w:pStyle w:val="12"/>
            </w:pPr>
            <w:r>
              <w:t>3月底</w:t>
            </w:r>
          </w:p>
        </w:tc>
        <w:tc>
          <w:tcPr>
            <w:tcW w:w="2835" w:type="dxa"/>
            <w:noWrap w:val="0"/>
            <w:vAlign w:val="center"/>
          </w:tcPr>
          <w:p>
            <w:pPr>
              <w:pStyle w:val="12"/>
            </w:pPr>
            <w:r>
              <w:t>6月底</w:t>
            </w:r>
          </w:p>
        </w:tc>
        <w:tc>
          <w:tcPr>
            <w:tcW w:w="2551" w:type="dxa"/>
            <w:noWrap w:val="0"/>
            <w:vAlign w:val="center"/>
          </w:tcPr>
          <w:p>
            <w:pPr>
              <w:pStyle w:val="12"/>
            </w:pPr>
            <w:r>
              <w:t>10月底</w:t>
            </w:r>
          </w:p>
        </w:tc>
        <w:tc>
          <w:tcPr>
            <w:tcW w:w="3543" w:type="dxa"/>
            <w:gridSpan w:val="2"/>
            <w:noWrap w:val="0"/>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5"/>
            </w:pPr>
            <w:r>
              <w:t>30%</w:t>
            </w:r>
          </w:p>
        </w:tc>
        <w:tc>
          <w:tcPr>
            <w:tcW w:w="2835" w:type="dxa"/>
            <w:noWrap w:val="0"/>
            <w:vAlign w:val="center"/>
          </w:tcPr>
          <w:p>
            <w:pPr>
              <w:pStyle w:val="15"/>
            </w:pPr>
            <w:r>
              <w:t>60%</w:t>
            </w:r>
          </w:p>
        </w:tc>
        <w:tc>
          <w:tcPr>
            <w:tcW w:w="2551" w:type="dxa"/>
            <w:noWrap w:val="0"/>
            <w:vAlign w:val="center"/>
          </w:tcPr>
          <w:p>
            <w:pPr>
              <w:pStyle w:val="15"/>
            </w:pPr>
            <w:r>
              <w:t>90%</w:t>
            </w:r>
          </w:p>
        </w:tc>
        <w:tc>
          <w:tcPr>
            <w:tcW w:w="3543" w:type="dxa"/>
            <w:gridSpan w:val="2"/>
            <w:noWrap w:val="0"/>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2"/>
            </w:pPr>
            <w:r>
              <w:t>绩效目标</w:t>
            </w:r>
          </w:p>
        </w:tc>
        <w:tc>
          <w:tcPr>
            <w:tcW w:w="14031" w:type="dxa"/>
            <w:gridSpan w:val="6"/>
            <w:noWrap w:val="0"/>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5386" w:type="dxa"/>
            <w:noWrap w:val="0"/>
            <w:vAlign w:val="center"/>
          </w:tcPr>
          <w:p>
            <w:pPr>
              <w:pStyle w:val="12"/>
            </w:pPr>
            <w:r>
              <w:t>绩效指标描述</w:t>
            </w:r>
          </w:p>
        </w:tc>
        <w:tc>
          <w:tcPr>
            <w:tcW w:w="2268" w:type="dxa"/>
            <w:noWrap w:val="0"/>
            <w:vAlign w:val="center"/>
          </w:tcPr>
          <w:p>
            <w:pPr>
              <w:pStyle w:val="12"/>
            </w:pPr>
            <w:r>
              <w:t>指标值</w:t>
            </w:r>
          </w:p>
        </w:tc>
        <w:tc>
          <w:tcPr>
            <w:tcW w:w="1276"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通过其它交通方式出行</w:t>
            </w:r>
          </w:p>
        </w:tc>
        <w:tc>
          <w:tcPr>
            <w:tcW w:w="5386" w:type="dxa"/>
            <w:noWrap w:val="0"/>
            <w:vAlign w:val="center"/>
          </w:tcPr>
          <w:p>
            <w:pPr>
              <w:pStyle w:val="14"/>
            </w:pPr>
            <w:r>
              <w:t>通过其它交通方式出行完成工作的次数</w:t>
            </w:r>
          </w:p>
        </w:tc>
        <w:tc>
          <w:tcPr>
            <w:tcW w:w="2268" w:type="dxa"/>
            <w:noWrap w:val="0"/>
            <w:vAlign w:val="center"/>
          </w:tcPr>
          <w:p>
            <w:pPr>
              <w:pStyle w:val="14"/>
            </w:pPr>
            <w:r>
              <w:t>合理选择出行方式</w:t>
            </w:r>
          </w:p>
        </w:tc>
        <w:tc>
          <w:tcPr>
            <w:tcW w:w="1276" w:type="dxa"/>
            <w:noWrap w:val="0"/>
            <w:vAlign w:val="center"/>
          </w:tcPr>
          <w:p>
            <w:pPr>
              <w:pStyle w:val="14"/>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机关运行率（%）</w:t>
            </w:r>
          </w:p>
        </w:tc>
        <w:tc>
          <w:tcPr>
            <w:tcW w:w="5386" w:type="dxa"/>
            <w:noWrap w:val="0"/>
            <w:vAlign w:val="center"/>
          </w:tcPr>
          <w:p>
            <w:pPr>
              <w:pStyle w:val="14"/>
            </w:pPr>
            <w:r>
              <w:t>提高单位运转和办事效率</w:t>
            </w:r>
          </w:p>
        </w:tc>
        <w:tc>
          <w:tcPr>
            <w:tcW w:w="2268" w:type="dxa"/>
            <w:noWrap w:val="0"/>
            <w:vAlign w:val="center"/>
          </w:tcPr>
          <w:p>
            <w:pPr>
              <w:pStyle w:val="14"/>
            </w:pPr>
            <w:r>
              <w:t>≥95百分比</w:t>
            </w:r>
          </w:p>
        </w:tc>
        <w:tc>
          <w:tcPr>
            <w:tcW w:w="1276" w:type="dxa"/>
            <w:noWrap w:val="0"/>
            <w:vAlign w:val="center"/>
          </w:tcPr>
          <w:p>
            <w:pPr>
              <w:pStyle w:val="14"/>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提高工作效率</w:t>
            </w:r>
          </w:p>
        </w:tc>
        <w:tc>
          <w:tcPr>
            <w:tcW w:w="5386" w:type="dxa"/>
            <w:noWrap w:val="0"/>
            <w:vAlign w:val="center"/>
          </w:tcPr>
          <w:p>
            <w:pPr>
              <w:pStyle w:val="14"/>
            </w:pPr>
            <w:r>
              <w:t>提高工作效率</w:t>
            </w:r>
          </w:p>
        </w:tc>
        <w:tc>
          <w:tcPr>
            <w:tcW w:w="2268" w:type="dxa"/>
            <w:noWrap w:val="0"/>
            <w:vAlign w:val="center"/>
          </w:tcPr>
          <w:p>
            <w:pPr>
              <w:pStyle w:val="14"/>
            </w:pPr>
            <w:r>
              <w:t>≥95百分比</w:t>
            </w:r>
          </w:p>
        </w:tc>
        <w:tc>
          <w:tcPr>
            <w:tcW w:w="1276" w:type="dxa"/>
            <w:noWrap w:val="0"/>
            <w:vAlign w:val="center"/>
          </w:tcPr>
          <w:p>
            <w:pPr>
              <w:pStyle w:val="14"/>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节约成本</w:t>
            </w:r>
          </w:p>
        </w:tc>
        <w:tc>
          <w:tcPr>
            <w:tcW w:w="5386" w:type="dxa"/>
            <w:noWrap w:val="0"/>
            <w:vAlign w:val="center"/>
          </w:tcPr>
          <w:p>
            <w:pPr>
              <w:pStyle w:val="14"/>
            </w:pPr>
            <w:r>
              <w:t>通过其它交通方式出行节约成本</w:t>
            </w:r>
          </w:p>
        </w:tc>
        <w:tc>
          <w:tcPr>
            <w:tcW w:w="2268" w:type="dxa"/>
            <w:noWrap w:val="0"/>
            <w:vAlign w:val="center"/>
          </w:tcPr>
          <w:p>
            <w:pPr>
              <w:pStyle w:val="14"/>
            </w:pPr>
            <w:r>
              <w:t>≥50次</w:t>
            </w:r>
          </w:p>
        </w:tc>
        <w:tc>
          <w:tcPr>
            <w:tcW w:w="1276" w:type="dxa"/>
            <w:noWrap w:val="0"/>
            <w:vAlign w:val="center"/>
          </w:tcPr>
          <w:p>
            <w:pPr>
              <w:pStyle w:val="14"/>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促进地方经济发展</w:t>
            </w:r>
          </w:p>
        </w:tc>
        <w:tc>
          <w:tcPr>
            <w:tcW w:w="5386" w:type="dxa"/>
            <w:noWrap w:val="0"/>
            <w:vAlign w:val="center"/>
          </w:tcPr>
          <w:p>
            <w:pPr>
              <w:pStyle w:val="14"/>
            </w:pPr>
            <w:r>
              <w:t>通过其它交通方式促进地方经济的短期发展</w:t>
            </w:r>
          </w:p>
        </w:tc>
        <w:tc>
          <w:tcPr>
            <w:tcW w:w="2268" w:type="dxa"/>
            <w:noWrap w:val="0"/>
            <w:vAlign w:val="center"/>
          </w:tcPr>
          <w:p>
            <w:pPr>
              <w:pStyle w:val="14"/>
            </w:pPr>
            <w:r>
              <w:t>出行情况</w:t>
            </w:r>
          </w:p>
        </w:tc>
        <w:tc>
          <w:tcPr>
            <w:tcW w:w="1276" w:type="dxa"/>
            <w:noWrap w:val="0"/>
            <w:vAlign w:val="center"/>
          </w:tcPr>
          <w:p>
            <w:pPr>
              <w:pStyle w:val="14"/>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提高生活幸福度（%）</w:t>
            </w:r>
          </w:p>
        </w:tc>
        <w:tc>
          <w:tcPr>
            <w:tcW w:w="5386" w:type="dxa"/>
            <w:noWrap w:val="0"/>
            <w:vAlign w:val="center"/>
          </w:tcPr>
          <w:p>
            <w:pPr>
              <w:pStyle w:val="14"/>
            </w:pPr>
            <w:r>
              <w:t>改善工作人员生活质量</w:t>
            </w:r>
          </w:p>
        </w:tc>
        <w:tc>
          <w:tcPr>
            <w:tcW w:w="2268" w:type="dxa"/>
            <w:noWrap w:val="0"/>
            <w:vAlign w:val="center"/>
          </w:tcPr>
          <w:p>
            <w:pPr>
              <w:pStyle w:val="14"/>
            </w:pPr>
            <w:r>
              <w:t>≥20百分比</w:t>
            </w:r>
          </w:p>
        </w:tc>
        <w:tc>
          <w:tcPr>
            <w:tcW w:w="1276" w:type="dxa"/>
            <w:noWrap w:val="0"/>
            <w:vAlign w:val="center"/>
          </w:tcPr>
          <w:p>
            <w:pPr>
              <w:pStyle w:val="14"/>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节约能源</w:t>
            </w:r>
          </w:p>
        </w:tc>
        <w:tc>
          <w:tcPr>
            <w:tcW w:w="5386" w:type="dxa"/>
            <w:noWrap w:val="0"/>
            <w:vAlign w:val="center"/>
          </w:tcPr>
          <w:p>
            <w:pPr>
              <w:pStyle w:val="14"/>
            </w:pPr>
            <w:r>
              <w:t>出行方式多样化，节能能源</w:t>
            </w:r>
          </w:p>
        </w:tc>
        <w:tc>
          <w:tcPr>
            <w:tcW w:w="2268" w:type="dxa"/>
            <w:noWrap w:val="0"/>
            <w:vAlign w:val="center"/>
          </w:tcPr>
          <w:p>
            <w:pPr>
              <w:pStyle w:val="14"/>
            </w:pPr>
            <w:r>
              <w:t>节约能源</w:t>
            </w:r>
          </w:p>
        </w:tc>
        <w:tc>
          <w:tcPr>
            <w:tcW w:w="1276" w:type="dxa"/>
            <w:noWrap w:val="0"/>
            <w:vAlign w:val="center"/>
          </w:tcPr>
          <w:p>
            <w:pPr>
              <w:pStyle w:val="14"/>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机关运行</w:t>
            </w:r>
          </w:p>
        </w:tc>
        <w:tc>
          <w:tcPr>
            <w:tcW w:w="5386" w:type="dxa"/>
            <w:noWrap w:val="0"/>
            <w:vAlign w:val="center"/>
          </w:tcPr>
          <w:p>
            <w:pPr>
              <w:pStyle w:val="14"/>
            </w:pPr>
            <w:r>
              <w:t>推进机关正常运行</w:t>
            </w:r>
          </w:p>
        </w:tc>
        <w:tc>
          <w:tcPr>
            <w:tcW w:w="2268" w:type="dxa"/>
            <w:noWrap w:val="0"/>
            <w:vAlign w:val="center"/>
          </w:tcPr>
          <w:p>
            <w:pPr>
              <w:pStyle w:val="14"/>
            </w:pPr>
            <w:r>
              <w:t>加快办事效率</w:t>
            </w:r>
          </w:p>
        </w:tc>
        <w:tc>
          <w:tcPr>
            <w:tcW w:w="1276" w:type="dxa"/>
            <w:noWrap w:val="0"/>
            <w:vAlign w:val="center"/>
          </w:tcPr>
          <w:p>
            <w:pPr>
              <w:pStyle w:val="14"/>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服务对象满意度</w:t>
            </w:r>
          </w:p>
        </w:tc>
        <w:tc>
          <w:tcPr>
            <w:tcW w:w="5386" w:type="dxa"/>
            <w:noWrap w:val="0"/>
            <w:vAlign w:val="center"/>
          </w:tcPr>
          <w:p>
            <w:pPr>
              <w:pStyle w:val="14"/>
            </w:pPr>
            <w:r>
              <w:t>机关人员对车补的满意度</w:t>
            </w:r>
          </w:p>
        </w:tc>
        <w:tc>
          <w:tcPr>
            <w:tcW w:w="2268" w:type="dxa"/>
            <w:noWrap w:val="0"/>
            <w:vAlign w:val="center"/>
          </w:tcPr>
          <w:p>
            <w:pPr>
              <w:pStyle w:val="14"/>
            </w:pPr>
            <w:r>
              <w:t>≥100百分比</w:t>
            </w:r>
          </w:p>
        </w:tc>
        <w:tc>
          <w:tcPr>
            <w:tcW w:w="1276" w:type="dxa"/>
            <w:noWrap w:val="0"/>
            <w:vAlign w:val="center"/>
          </w:tcPr>
          <w:p>
            <w:pPr>
              <w:pStyle w:val="14"/>
            </w:pPr>
            <w:r>
              <w:t>单位实际情况</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7710" w:type="dxa"/>
            <w:gridSpan w:val="8"/>
            <w:tcBorders>
              <w:top w:val="single" w:color="FFFFFF" w:sz="6" w:space="0"/>
              <w:left w:val="single" w:color="FFFFFF" w:sz="6" w:space="0"/>
              <w:right w:val="single" w:color="FFFFFF" w:sz="6" w:space="0"/>
            </w:tcBorders>
            <w:noWrap w:val="0"/>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2"/>
            </w:pPr>
            <w:r>
              <w:t>政府采购项目来源</w:t>
            </w:r>
          </w:p>
        </w:tc>
        <w:tc>
          <w:tcPr>
            <w:tcW w:w="1134" w:type="dxa"/>
            <w:vMerge w:val="restart"/>
            <w:noWrap w:val="0"/>
            <w:vAlign w:val="center"/>
          </w:tcPr>
          <w:p>
            <w:pPr>
              <w:pStyle w:val="12"/>
            </w:pPr>
            <w:r>
              <w:t>采购物品名称</w:t>
            </w:r>
          </w:p>
        </w:tc>
        <w:tc>
          <w:tcPr>
            <w:tcW w:w="1134" w:type="dxa"/>
            <w:vMerge w:val="restart"/>
            <w:noWrap w:val="0"/>
            <w:vAlign w:val="center"/>
          </w:tcPr>
          <w:p>
            <w:pPr>
              <w:pStyle w:val="12"/>
            </w:pPr>
            <w:r>
              <w:t>政府采购目录序号</w:t>
            </w:r>
          </w:p>
        </w:tc>
        <w:tc>
          <w:tcPr>
            <w:tcW w:w="709" w:type="dxa"/>
            <w:vMerge w:val="restart"/>
            <w:noWrap w:val="0"/>
            <w:vAlign w:val="center"/>
          </w:tcPr>
          <w:p>
            <w:pPr>
              <w:pStyle w:val="12"/>
            </w:pPr>
            <w:r>
              <w:t>计量  单位</w:t>
            </w:r>
          </w:p>
        </w:tc>
        <w:tc>
          <w:tcPr>
            <w:tcW w:w="850" w:type="dxa"/>
            <w:vMerge w:val="restart"/>
            <w:noWrap w:val="0"/>
            <w:vAlign w:val="center"/>
          </w:tcPr>
          <w:p>
            <w:pPr>
              <w:pStyle w:val="12"/>
            </w:pPr>
            <w:r>
              <w:t>数量</w:t>
            </w:r>
          </w:p>
        </w:tc>
        <w:tc>
          <w:tcPr>
            <w:tcW w:w="850" w:type="dxa"/>
            <w:vMerge w:val="restart"/>
            <w:noWrap w:val="0"/>
            <w:vAlign w:val="center"/>
          </w:tcPr>
          <w:p>
            <w:pPr>
              <w:pStyle w:val="12"/>
            </w:pPr>
            <w:r>
              <w:t>单价</w:t>
            </w:r>
          </w:p>
        </w:tc>
        <w:tc>
          <w:tcPr>
            <w:tcW w:w="6746" w:type="dxa"/>
            <w:gridSpan w:val="7"/>
            <w:noWrap w:val="0"/>
            <w:vAlign w:val="center"/>
          </w:tcPr>
          <w:p>
            <w:pPr>
              <w:pStyle w:val="12"/>
            </w:pPr>
            <w:r>
              <w:t>政府采购金额（当年部门预算安排资金）</w:t>
            </w:r>
          </w:p>
        </w:tc>
        <w:tc>
          <w:tcPr>
            <w:tcW w:w="964" w:type="dxa"/>
            <w:vMerge w:val="restart"/>
            <w:noWrap w:val="0"/>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4"/>
            </w:pPr>
          </w:p>
        </w:tc>
        <w:tc>
          <w:tcPr>
            <w:tcW w:w="964" w:type="dxa"/>
            <w:noWrap w:val="0"/>
            <w:vAlign w:val="center"/>
          </w:tcPr>
          <w:p>
            <w:pPr>
              <w:pStyle w:val="13"/>
            </w:pPr>
          </w:p>
        </w:tc>
        <w:tc>
          <w:tcPr>
            <w:tcW w:w="1134" w:type="dxa"/>
            <w:noWrap w:val="0"/>
            <w:vAlign w:val="center"/>
          </w:tcPr>
          <w:p>
            <w:pPr>
              <w:pStyle w:val="14"/>
            </w:pPr>
          </w:p>
        </w:tc>
        <w:tc>
          <w:tcPr>
            <w:tcW w:w="1134" w:type="dxa"/>
            <w:noWrap w:val="0"/>
            <w:vAlign w:val="center"/>
          </w:tcPr>
          <w:p>
            <w:pPr>
              <w:pStyle w:val="14"/>
            </w:pPr>
          </w:p>
        </w:tc>
        <w:tc>
          <w:tcPr>
            <w:tcW w:w="709" w:type="dxa"/>
            <w:noWrap w:val="0"/>
            <w:vAlign w:val="center"/>
          </w:tcPr>
          <w:p>
            <w:pPr>
              <w:pStyle w:val="15"/>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中共邯郸市永年区委机构编制委员会办公室（含所属单位）上年末固定资产金额为52.49万元（详见下表）。本年度拟购置固定资产总额为0.00万元，已按要求列入政府采购预算，详见政府采购预算表。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1"/>
            </w:pPr>
            <w:r>
              <w:t>564中共邯郸市永年区委机构编制委员会办公室</w:t>
            </w:r>
          </w:p>
        </w:tc>
        <w:tc>
          <w:tcPr>
            <w:tcW w:w="5669" w:type="dxa"/>
            <w:gridSpan w:val="2"/>
            <w:tcBorders>
              <w:top w:val="single" w:color="FFFFFF" w:sz="6" w:space="0"/>
              <w:left w:val="single" w:color="FFFFFF" w:sz="6" w:space="0"/>
              <w:right w:val="single" w:color="FFFFFF" w:sz="6" w:space="0"/>
            </w:tcBorders>
            <w:noWrap w:val="0"/>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2"/>
            </w:pPr>
            <w:r>
              <w:t>项   目</w:t>
            </w:r>
          </w:p>
        </w:tc>
        <w:tc>
          <w:tcPr>
            <w:tcW w:w="2835" w:type="dxa"/>
            <w:noWrap w:val="0"/>
            <w:vAlign w:val="center"/>
          </w:tcPr>
          <w:p>
            <w:pPr>
              <w:pStyle w:val="12"/>
            </w:pPr>
            <w:r>
              <w:t>数量</w:t>
            </w:r>
          </w:p>
        </w:tc>
        <w:tc>
          <w:tcPr>
            <w:tcW w:w="2835" w:type="dxa"/>
            <w:noWrap w:val="0"/>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资产总额</w:t>
            </w:r>
          </w:p>
        </w:tc>
        <w:tc>
          <w:tcPr>
            <w:tcW w:w="2835" w:type="dxa"/>
            <w:noWrap w:val="0"/>
            <w:vAlign w:val="center"/>
          </w:tcPr>
          <w:p>
            <w:pPr>
              <w:pStyle w:val="15"/>
            </w:pPr>
          </w:p>
        </w:tc>
        <w:tc>
          <w:tcPr>
            <w:tcW w:w="2835" w:type="dxa"/>
            <w:noWrap w:val="0"/>
            <w:vAlign w:val="center"/>
          </w:tcPr>
          <w:p>
            <w:pPr>
              <w:pStyle w:val="13"/>
            </w:pPr>
            <w:r>
              <w:t>52.49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1、房屋（平方米）</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　　其中：办公用房（平方米）</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2、车辆（台、辆）</w:t>
            </w:r>
          </w:p>
        </w:tc>
        <w:tc>
          <w:tcPr>
            <w:tcW w:w="2835" w:type="dxa"/>
            <w:noWrap w:val="0"/>
            <w:vAlign w:val="center"/>
          </w:tcPr>
          <w:p>
            <w:pPr>
              <w:pStyle w:val="15"/>
            </w:pPr>
            <w:r>
              <w:t>1</w:t>
            </w:r>
          </w:p>
        </w:tc>
        <w:tc>
          <w:tcPr>
            <w:tcW w:w="2835" w:type="dxa"/>
            <w:noWrap w:val="0"/>
            <w:vAlign w:val="center"/>
          </w:tcPr>
          <w:p>
            <w:pPr>
              <w:pStyle w:val="13"/>
            </w:pPr>
            <w:r>
              <w:t>14.65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3、单价在20万元以上的设备</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4、其他固定资产</w:t>
            </w:r>
          </w:p>
        </w:tc>
        <w:tc>
          <w:tcPr>
            <w:tcW w:w="2835" w:type="dxa"/>
            <w:noWrap w:val="0"/>
            <w:vAlign w:val="center"/>
          </w:tcPr>
          <w:p>
            <w:pPr>
              <w:pStyle w:val="15"/>
            </w:pPr>
            <w:r>
              <w:t>201</w:t>
            </w:r>
          </w:p>
        </w:tc>
        <w:tc>
          <w:tcPr>
            <w:tcW w:w="2835" w:type="dxa"/>
            <w:noWrap w:val="0"/>
            <w:vAlign w:val="center"/>
          </w:tcPr>
          <w:p>
            <w:pPr>
              <w:pStyle w:val="13"/>
            </w:pPr>
            <w:r>
              <w:t>37.83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8" w:name="_Toc_3_3_0000000019"/>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w:t>
      </w:r>
      <w:r>
        <w:rPr>
          <w:rFonts w:hint="eastAsia" w:eastAsia="方正仿宋_GBK" w:cs="Times New Roman"/>
          <w:b w:val="0"/>
          <w:color w:val="000000"/>
          <w:sz w:val="28"/>
          <w:lang w:val="en-US" w:eastAsia="zh-CN"/>
        </w:rPr>
        <w:t>差</w:t>
      </w:r>
      <w:r>
        <w:rPr>
          <w:rFonts w:ascii="Times New Roman" w:hAnsi="Times New Roman" w:eastAsia="方正仿宋_GBK" w:cs="Times New Roman"/>
          <w:b w:val="0"/>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OGJjMmRmN2ExOTM4OTdjYzYzNWI0ZGMzY2EwMmQifQ=="/>
  </w:docVars>
  <w:rsids>
    <w:rsidRoot w:val="00000000"/>
    <w:rsid w:val="001B2F22"/>
    <w:rsid w:val="04874344"/>
    <w:rsid w:val="07233ED6"/>
    <w:rsid w:val="11A34B76"/>
    <w:rsid w:val="131905E4"/>
    <w:rsid w:val="15627587"/>
    <w:rsid w:val="201B0C75"/>
    <w:rsid w:val="260B7449"/>
    <w:rsid w:val="286B4ADF"/>
    <w:rsid w:val="2B592433"/>
    <w:rsid w:val="2F841DD3"/>
    <w:rsid w:val="310B6A3D"/>
    <w:rsid w:val="32786EF6"/>
    <w:rsid w:val="347C2D20"/>
    <w:rsid w:val="39956851"/>
    <w:rsid w:val="5AE605F2"/>
    <w:rsid w:val="5FB3324E"/>
    <w:rsid w:val="641C5084"/>
    <w:rsid w:val="6554276A"/>
    <w:rsid w:val="69FC398E"/>
    <w:rsid w:val="6F6873CF"/>
    <w:rsid w:val="72190E55"/>
    <w:rsid w:val="726C4446"/>
    <w:rsid w:val="750409CF"/>
    <w:rsid w:val="771F0C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Style w:val="6"/>
      <w:tblCellMar>
        <w:top w:w="0" w:type="dxa"/>
        <w:left w:w="108" w:type="dxa"/>
        <w:bottom w:w="0" w:type="dxa"/>
        <w:right w:w="108" w:type="dxa"/>
      </w:tblCellMar>
    </w:tblPr>
  </w:style>
  <w:style w:type="paragraph" w:customStyle="1" w:styleId="2">
    <w:name w:val="Plain Text"/>
    <w:basedOn w:val="1"/>
    <w:qFormat/>
    <w:uiPriority w:val="0"/>
    <w:rPr>
      <w:rFonts w:ascii="宋体" w:hAnsi="Courier New" w:cs="Courier New"/>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uiPriority w:val="0"/>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Default"/>
    <w:basedOn w:val="1"/>
    <w:next w:val="1"/>
    <w:uiPriority w:val="0"/>
    <w:pPr>
      <w:keepNext w:val="0"/>
      <w:keepLines w:val="0"/>
      <w:widowControl w:val="0"/>
      <w:suppressLineNumbers w:val="0"/>
      <w:suppressAutoHyphens w:val="0"/>
      <w:autoSpaceDE w:val="0"/>
      <w:autoSpaceDN w:val="0"/>
      <w:adjustRightInd w:val="0"/>
      <w:spacing w:before="0" w:beforeAutospacing="0" w:after="0" w:afterAutospacing="0"/>
      <w:ind w:left="0" w:right="0"/>
      <w:jc w:val="left"/>
    </w:pPr>
    <w:rPr>
      <w:rFonts w:hint="default" w:ascii="Times New Roman" w:hAnsi="Times New Roman" w:eastAsia="宋体" w:cs="Times New Roman"/>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7331</Words>
  <Characters>8634</Characters>
  <TotalTime>66</TotalTime>
  <ScaleCrop>false</ScaleCrop>
  <LinksUpToDate>false</LinksUpToDate>
  <CharactersWithSpaces>8793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2024-02-04T17:11:00Z</dcterms:created>
  <dc:creator>Administrator</dc:creator>
  <cp:lastModifiedBy>Administrator</cp:lastModifiedBy>
  <dcterms:modified xsi:type="dcterms:W3CDTF">2024-02-06T02:41:49Z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A215F598B015402B997E64649749FE66_13</vt:lpwstr>
  </property>
</Properties>
</file>